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C139" w14:textId="76940D3C" w:rsidR="004717C8" w:rsidRPr="00AE4A64" w:rsidRDefault="00F57825" w:rsidP="00F57825">
      <w:pPr>
        <w:spacing w:after="0" w:line="240" w:lineRule="auto"/>
        <w:jc w:val="center"/>
        <w:rPr>
          <w:b/>
          <w:bCs/>
          <w:sz w:val="36"/>
          <w:szCs w:val="36"/>
          <w:lang w:val="es-MX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7A1E49B" wp14:editId="341EC55C">
            <wp:simplePos x="0" y="0"/>
            <wp:positionH relativeFrom="column">
              <wp:posOffset>480060</wp:posOffset>
            </wp:positionH>
            <wp:positionV relativeFrom="paragraph">
              <wp:posOffset>0</wp:posOffset>
            </wp:positionV>
            <wp:extent cx="883920" cy="598805"/>
            <wp:effectExtent l="0" t="0" r="0" b="0"/>
            <wp:wrapTight wrapText="bothSides">
              <wp:wrapPolygon edited="0">
                <wp:start x="0" y="0"/>
                <wp:lineTo x="0" y="20615"/>
                <wp:lineTo x="20948" y="20615"/>
                <wp:lineTo x="20948" y="0"/>
                <wp:lineTo x="0" y="0"/>
              </wp:wrapPolygon>
            </wp:wrapTight>
            <wp:docPr id="745341858" name="Picture 2" descr="A logo for a health clin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341858" name="Picture 2" descr="A logo for a health clinic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7C8" w:rsidRPr="00AE4A64">
        <w:rPr>
          <w:b/>
          <w:bCs/>
          <w:sz w:val="36"/>
          <w:szCs w:val="36"/>
          <w:lang w:val="es-MX"/>
        </w:rPr>
        <w:t>Aviso sobre prácticas de privacidad</w:t>
      </w:r>
    </w:p>
    <w:p w14:paraId="1D4F2AB9" w14:textId="5FA34BA8" w:rsidR="004717C8" w:rsidRPr="00AE4A64" w:rsidRDefault="004717C8" w:rsidP="00F57825">
      <w:pPr>
        <w:spacing w:after="0" w:line="240" w:lineRule="auto"/>
        <w:jc w:val="center"/>
        <w:rPr>
          <w:lang w:val="es-MX"/>
        </w:rPr>
      </w:pPr>
      <w:r w:rsidRPr="00AE4A64">
        <w:rPr>
          <w:b/>
          <w:bCs/>
          <w:lang w:val="es-MX"/>
        </w:rPr>
        <w:t>Fecha de entrada en vigor:</w:t>
      </w:r>
      <w:r w:rsidR="00CC7054" w:rsidRPr="00AE4A64">
        <w:rPr>
          <w:lang w:val="es-MX"/>
        </w:rPr>
        <w:t xml:space="preserve"> 24/11/2025</w:t>
      </w:r>
    </w:p>
    <w:p w14:paraId="2F8784BA" w14:textId="77777777" w:rsidR="00C83E5E" w:rsidRPr="00AE4A64" w:rsidRDefault="00C83E5E" w:rsidP="004717C8">
      <w:pPr>
        <w:spacing w:after="0" w:line="240" w:lineRule="auto"/>
        <w:rPr>
          <w:b/>
          <w:bCs/>
          <w:lang w:val="es-MX"/>
        </w:rPr>
      </w:pPr>
    </w:p>
    <w:p w14:paraId="4492520B" w14:textId="3C9332D7" w:rsidR="004717C8" w:rsidRPr="00AE4A64" w:rsidRDefault="00C83E5E" w:rsidP="004717C8">
      <w:pPr>
        <w:spacing w:after="0" w:line="240" w:lineRule="auto"/>
        <w:rPr>
          <w:b/>
          <w:bCs/>
          <w:lang w:val="es-MX"/>
        </w:rPr>
      </w:pPr>
      <w:r w:rsidRPr="00AE4A64">
        <w:rPr>
          <w:b/>
          <w:bCs/>
          <w:lang w:val="es-MX"/>
        </w:rPr>
        <w:t>Este aviso describe cómo se puede utilizar y divulgar la información médica, de salud, de salud conductual, de vivienda/residencia de apoyo</w:t>
      </w:r>
      <w:r w:rsidR="000C3D9C" w:rsidRPr="00AE4A64">
        <w:rPr>
          <w:b/>
          <w:bCs/>
          <w:lang w:val="es-MX"/>
        </w:rPr>
        <w:t xml:space="preserve">, </w:t>
      </w:r>
      <w:r w:rsidRPr="00AE4A64">
        <w:rPr>
          <w:b/>
          <w:bCs/>
          <w:lang w:val="es-MX"/>
        </w:rPr>
        <w:t xml:space="preserve">de apoyo comunitario </w:t>
      </w:r>
      <w:r w:rsidR="00422E82" w:rsidRPr="00AE4A64">
        <w:rPr>
          <w:b/>
          <w:bCs/>
          <w:lang w:val="es-MX"/>
        </w:rPr>
        <w:t xml:space="preserve">y </w:t>
      </w:r>
      <w:r w:rsidRPr="00AE4A64">
        <w:rPr>
          <w:b/>
          <w:bCs/>
          <w:lang w:val="es-MX"/>
        </w:rPr>
        <w:t>de rehabilitación social relacionada con usted, y cómo puede acceder a esta información. Léalo detenidamente.</w:t>
      </w:r>
    </w:p>
    <w:p w14:paraId="6B911BBA" w14:textId="77777777" w:rsidR="00F57825" w:rsidRPr="00AE4A64" w:rsidRDefault="00F57825" w:rsidP="00F57825">
      <w:pPr>
        <w:spacing w:after="0" w:line="240" w:lineRule="auto"/>
        <w:rPr>
          <w:lang w:val="es-MX"/>
        </w:rPr>
      </w:pPr>
    </w:p>
    <w:p w14:paraId="412BAC26" w14:textId="513A3C3E" w:rsidR="00F57825" w:rsidRPr="00AE4A64" w:rsidRDefault="00F57825" w:rsidP="00F57825">
      <w:pPr>
        <w:spacing w:after="0" w:line="240" w:lineRule="auto"/>
        <w:rPr>
          <w:lang w:val="es-MX"/>
        </w:rPr>
      </w:pPr>
      <w:r w:rsidRPr="00AE4A64">
        <w:rPr>
          <w:lang w:val="es-MX"/>
        </w:rPr>
        <w:t>Entendemos que la información médica sobre usted es personal y nos comprometemos a protegerla. Su historial de atención y servicios se crea para ayudarnos a brindarle una atención de calidad, así como para cumplir con los requisitos legales.</w:t>
      </w:r>
    </w:p>
    <w:p w14:paraId="1CBFCF01" w14:textId="77777777" w:rsidR="004717C8" w:rsidRPr="00AE4A64" w:rsidRDefault="004717C8" w:rsidP="004717C8">
      <w:pPr>
        <w:spacing w:after="0" w:line="240" w:lineRule="auto"/>
        <w:rPr>
          <w:b/>
          <w:bCs/>
          <w:lang w:val="es-MX"/>
        </w:rPr>
      </w:pPr>
    </w:p>
    <w:p w14:paraId="3C623A54" w14:textId="2D832F71" w:rsidR="004717C8" w:rsidRPr="00AE4A64" w:rsidRDefault="004717C8" w:rsidP="004717C8">
      <w:pPr>
        <w:spacing w:after="0" w:line="240" w:lineRule="auto"/>
        <w:rPr>
          <w:b/>
          <w:bCs/>
          <w:lang w:val="es-MX"/>
        </w:rPr>
      </w:pPr>
      <w:r w:rsidRPr="00AE4A64">
        <w:rPr>
          <w:b/>
          <w:bCs/>
          <w:lang w:val="es-MX"/>
        </w:rPr>
        <w:t xml:space="preserve">1. </w:t>
      </w:r>
      <w:r w:rsidRPr="00AE4A64">
        <w:rPr>
          <w:b/>
          <w:bCs/>
          <w:u w:val="single"/>
          <w:lang w:val="es-MX"/>
        </w:rPr>
        <w:t>Quiénes somos</w:t>
      </w:r>
    </w:p>
    <w:p w14:paraId="4A957A33" w14:textId="1A832582" w:rsidR="004717C8" w:rsidRPr="00AE4A64" w:rsidRDefault="004717C8" w:rsidP="00473957">
      <w:pPr>
        <w:spacing w:after="0" w:line="240" w:lineRule="auto"/>
        <w:rPr>
          <w:lang w:val="es-MX"/>
        </w:rPr>
      </w:pPr>
      <w:r w:rsidRPr="00AE4A64">
        <w:rPr>
          <w:lang w:val="es-MX"/>
        </w:rPr>
        <w:t xml:space="preserve">BHcare proporciona atención y servicios integrales </w:t>
      </w:r>
      <w:r w:rsidR="00473957" w:rsidRPr="00AE4A64">
        <w:rPr>
          <w:lang w:val="es-MX"/>
        </w:rPr>
        <w:t>a través de múltiples programas</w:t>
      </w:r>
      <w:r w:rsidR="00F57825" w:rsidRPr="00AE4A64">
        <w:rPr>
          <w:lang w:val="es-MX"/>
        </w:rPr>
        <w:t>,</w:t>
      </w:r>
      <w:r w:rsidR="00473957" w:rsidRPr="00AE4A64">
        <w:rPr>
          <w:lang w:val="es-MX"/>
        </w:rPr>
        <w:t xml:space="preserve"> entre los que se incluyen:</w:t>
      </w:r>
    </w:p>
    <w:p w14:paraId="19592777" w14:textId="77777777" w:rsidR="00F57825" w:rsidRPr="00AE4A64" w:rsidRDefault="00F57825" w:rsidP="00473957">
      <w:pPr>
        <w:pStyle w:val="ListParagraph"/>
        <w:numPr>
          <w:ilvl w:val="0"/>
          <w:numId w:val="12"/>
        </w:numPr>
        <w:spacing w:after="0" w:line="240" w:lineRule="auto"/>
        <w:rPr>
          <w:lang w:val="es-MX"/>
        </w:rPr>
        <w:sectPr w:rsidR="00F57825" w:rsidRPr="00AE4A64" w:rsidSect="004717C8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2A7026" w14:textId="2307E081" w:rsidR="00473957" w:rsidRDefault="00473957" w:rsidP="00F57825">
      <w:pPr>
        <w:pStyle w:val="ListParagraph"/>
        <w:numPr>
          <w:ilvl w:val="0"/>
          <w:numId w:val="12"/>
        </w:numPr>
        <w:spacing w:after="0" w:line="240" w:lineRule="auto"/>
        <w:ind w:left="270" w:hanging="180"/>
      </w:pPr>
      <w:proofErr w:type="spellStart"/>
      <w:r>
        <w:t>Servicios</w:t>
      </w:r>
      <w:proofErr w:type="spellEnd"/>
      <w:r>
        <w:t xml:space="preserve"> </w:t>
      </w:r>
      <w:proofErr w:type="spellStart"/>
      <w:r>
        <w:t>ambulatorios</w:t>
      </w:r>
      <w:proofErr w:type="spellEnd"/>
      <w:r>
        <w:t>/</w:t>
      </w:r>
      <w:proofErr w:type="spellStart"/>
      <w:r>
        <w:t>clínicos</w:t>
      </w:r>
      <w:proofErr w:type="spellEnd"/>
    </w:p>
    <w:p w14:paraId="4C83683D" w14:textId="6CC56854" w:rsidR="004429FA" w:rsidRPr="00AE4A64" w:rsidRDefault="004429FA" w:rsidP="00F57825">
      <w:pPr>
        <w:pStyle w:val="ListParagraph"/>
        <w:numPr>
          <w:ilvl w:val="0"/>
          <w:numId w:val="12"/>
        </w:numPr>
        <w:spacing w:after="0" w:line="240" w:lineRule="auto"/>
        <w:ind w:left="270" w:hanging="180"/>
        <w:rPr>
          <w:lang w:val="es-MX"/>
        </w:rPr>
      </w:pPr>
      <w:r w:rsidRPr="00AE4A64">
        <w:rPr>
          <w:lang w:val="es-MX"/>
        </w:rPr>
        <w:t>Programas de vivienda y residenciales de apoyo</w:t>
      </w:r>
    </w:p>
    <w:p w14:paraId="7C702B4F" w14:textId="22852B87" w:rsidR="004429FA" w:rsidRDefault="004429FA" w:rsidP="0008560A">
      <w:pPr>
        <w:pStyle w:val="ListParagraph"/>
        <w:numPr>
          <w:ilvl w:val="0"/>
          <w:numId w:val="12"/>
        </w:numPr>
        <w:spacing w:after="0" w:line="240" w:lineRule="auto"/>
        <w:ind w:left="270" w:hanging="180"/>
      </w:pPr>
      <w:proofErr w:type="spellStart"/>
      <w:r>
        <w:t>Servicios</w:t>
      </w:r>
      <w:proofErr w:type="spellEnd"/>
      <w:r>
        <w:t xml:space="preserve"> de </w:t>
      </w:r>
      <w:proofErr w:type="spellStart"/>
      <w:r>
        <w:t>violencia</w:t>
      </w:r>
      <w:proofErr w:type="spellEnd"/>
      <w:r>
        <w:t xml:space="preserve"> </w:t>
      </w:r>
      <w:proofErr w:type="spellStart"/>
      <w:r>
        <w:t>doméstica</w:t>
      </w:r>
      <w:proofErr w:type="spellEnd"/>
    </w:p>
    <w:p w14:paraId="6A1FA138" w14:textId="1A28E40D" w:rsidR="00382721" w:rsidRDefault="004F371B" w:rsidP="00F57825">
      <w:pPr>
        <w:pStyle w:val="ListParagraph"/>
        <w:numPr>
          <w:ilvl w:val="0"/>
          <w:numId w:val="12"/>
        </w:numPr>
        <w:spacing w:after="0" w:line="240" w:lineRule="auto"/>
        <w:ind w:left="90" w:hanging="180"/>
      </w:pPr>
      <w:r>
        <w:t>Servicios de rehabilitación</w:t>
      </w:r>
      <w:r w:rsidR="00382721">
        <w:t xml:space="preserve"> social</w:t>
      </w:r>
    </w:p>
    <w:p w14:paraId="12B71F22" w14:textId="72C484D5" w:rsidR="004F371B" w:rsidRDefault="004F371B" w:rsidP="00F57825">
      <w:pPr>
        <w:pStyle w:val="ListParagraph"/>
        <w:numPr>
          <w:ilvl w:val="0"/>
          <w:numId w:val="12"/>
        </w:numPr>
        <w:spacing w:after="0" w:line="240" w:lineRule="auto"/>
        <w:ind w:left="90" w:hanging="180"/>
      </w:pPr>
      <w:r>
        <w:t>Servicios de empleo</w:t>
      </w:r>
    </w:p>
    <w:p w14:paraId="51D39044" w14:textId="65B71AA8" w:rsidR="008F6882" w:rsidRPr="004717C8" w:rsidRDefault="008F6882" w:rsidP="00F57825">
      <w:pPr>
        <w:pStyle w:val="ListParagraph"/>
        <w:numPr>
          <w:ilvl w:val="0"/>
          <w:numId w:val="12"/>
        </w:numPr>
        <w:spacing w:after="0" w:line="240" w:lineRule="auto"/>
        <w:ind w:left="90" w:hanging="180"/>
      </w:pPr>
      <w:r>
        <w:t>Servicios de apoyo comunitario</w:t>
      </w:r>
    </w:p>
    <w:p w14:paraId="0C4BB655" w14:textId="77777777" w:rsidR="00F57825" w:rsidRDefault="00F57825" w:rsidP="009A65AC">
      <w:pPr>
        <w:spacing w:after="0" w:line="240" w:lineRule="auto"/>
        <w:sectPr w:rsidR="00F57825" w:rsidSect="00F5782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66254CF" w14:textId="057521BF" w:rsidR="004717C8" w:rsidRPr="004717C8" w:rsidRDefault="004717C8" w:rsidP="009A65AC">
      <w:pPr>
        <w:spacing w:after="0" w:line="240" w:lineRule="auto"/>
      </w:pPr>
    </w:p>
    <w:p w14:paraId="255C4C1D" w14:textId="77777777" w:rsidR="004717C8" w:rsidRPr="004717C8" w:rsidRDefault="004717C8" w:rsidP="009A65AC">
      <w:pPr>
        <w:spacing w:after="0" w:line="240" w:lineRule="auto"/>
        <w:rPr>
          <w:b/>
          <w:bCs/>
        </w:rPr>
      </w:pPr>
      <w:r w:rsidRPr="004717C8">
        <w:rPr>
          <w:b/>
          <w:bCs/>
        </w:rPr>
        <w:t xml:space="preserve">2. </w:t>
      </w:r>
      <w:r w:rsidRPr="004717C8">
        <w:rPr>
          <w:b/>
          <w:bCs/>
          <w:u w:val="single"/>
        </w:rPr>
        <w:t>Información cubierta por este aviso</w:t>
      </w:r>
    </w:p>
    <w:p w14:paraId="60E0AFE0" w14:textId="38FC6D7E" w:rsidR="004717C8" w:rsidRPr="00AE4A64" w:rsidRDefault="004717C8" w:rsidP="009A65AC">
      <w:pPr>
        <w:spacing w:after="0" w:line="240" w:lineRule="auto"/>
        <w:rPr>
          <w:lang w:val="es-MX"/>
        </w:rPr>
      </w:pPr>
      <w:r w:rsidRPr="00AE4A64">
        <w:rPr>
          <w:lang w:val="es-MX"/>
        </w:rPr>
        <w:t>Este aviso se aplica tanto a la información médica protegida (PHI) como a la información de identificación personal (PII), que incluye cualquier dato que pueda identificarle, directa o indirectamente</w:t>
      </w:r>
      <w:r w:rsidR="00283301" w:rsidRPr="00AE4A64">
        <w:rPr>
          <w:lang w:val="es-MX"/>
        </w:rPr>
        <w:t>, incluyendo:</w:t>
      </w:r>
    </w:p>
    <w:p w14:paraId="4F9E93E6" w14:textId="77777777" w:rsidR="00F57825" w:rsidRPr="00AE4A64" w:rsidRDefault="00F57825" w:rsidP="00283301">
      <w:pPr>
        <w:pStyle w:val="ListParagraph"/>
        <w:numPr>
          <w:ilvl w:val="0"/>
          <w:numId w:val="13"/>
        </w:numPr>
        <w:spacing w:after="0" w:line="240" w:lineRule="auto"/>
        <w:rPr>
          <w:lang w:val="es-MX"/>
        </w:rPr>
        <w:sectPr w:rsidR="00F57825" w:rsidRPr="00AE4A64" w:rsidSect="00F5782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7CD4B95" w14:textId="64A6253D" w:rsidR="00283301" w:rsidRPr="00AE4A64" w:rsidRDefault="00283301" w:rsidP="00F57825">
      <w:pPr>
        <w:pStyle w:val="ListParagraph"/>
        <w:numPr>
          <w:ilvl w:val="0"/>
          <w:numId w:val="13"/>
        </w:numPr>
        <w:spacing w:after="0" w:line="240" w:lineRule="auto"/>
        <w:ind w:left="270" w:hanging="180"/>
        <w:rPr>
          <w:lang w:val="es-MX"/>
        </w:rPr>
      </w:pPr>
      <w:r w:rsidRPr="00AE4A64">
        <w:rPr>
          <w:lang w:val="es-MX"/>
        </w:rPr>
        <w:t>Datos personales (nombre, dirección, teléfono, fecha de nacimiento)</w:t>
      </w:r>
    </w:p>
    <w:p w14:paraId="04AC94B2" w14:textId="5D67521D" w:rsidR="00283301" w:rsidRDefault="00283301" w:rsidP="00F57825">
      <w:pPr>
        <w:pStyle w:val="ListParagraph"/>
        <w:numPr>
          <w:ilvl w:val="0"/>
          <w:numId w:val="13"/>
        </w:numPr>
        <w:spacing w:after="0" w:line="240" w:lineRule="auto"/>
        <w:ind w:left="270" w:hanging="180"/>
      </w:pP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salud</w:t>
      </w:r>
      <w:proofErr w:type="spellEnd"/>
      <w:r>
        <w:t xml:space="preserve"> o asesoramiento</w:t>
      </w:r>
    </w:p>
    <w:p w14:paraId="4B444B77" w14:textId="1AC0FCB2" w:rsidR="00283301" w:rsidRPr="00AE4A64" w:rsidRDefault="00283301" w:rsidP="00F57825">
      <w:pPr>
        <w:pStyle w:val="ListParagraph"/>
        <w:numPr>
          <w:ilvl w:val="0"/>
          <w:numId w:val="13"/>
        </w:numPr>
        <w:spacing w:after="0" w:line="240" w:lineRule="auto"/>
        <w:ind w:left="270" w:hanging="180"/>
        <w:rPr>
          <w:lang w:val="es-MX"/>
        </w:rPr>
      </w:pPr>
      <w:r w:rsidRPr="00AE4A64">
        <w:rPr>
          <w:lang w:val="es-MX"/>
        </w:rPr>
        <w:t>Notas del caso, planes de tratamiento, registros de medicación</w:t>
      </w:r>
    </w:p>
    <w:p w14:paraId="52233C60" w14:textId="6F67DDB7" w:rsidR="00283301" w:rsidRPr="004717C8" w:rsidRDefault="00283301" w:rsidP="00F57825">
      <w:pPr>
        <w:pStyle w:val="ListParagraph"/>
        <w:numPr>
          <w:ilvl w:val="0"/>
          <w:numId w:val="13"/>
        </w:numPr>
        <w:spacing w:after="0" w:line="240" w:lineRule="auto"/>
        <w:ind w:left="90" w:hanging="180"/>
      </w:pP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viviendas</w:t>
      </w:r>
      <w:proofErr w:type="spellEnd"/>
      <w:r>
        <w:t xml:space="preserve"> </w:t>
      </w:r>
      <w:r w:rsidR="00422E82">
        <w:t>de apoyo</w:t>
      </w:r>
    </w:p>
    <w:p w14:paraId="119CC12A" w14:textId="77777777" w:rsidR="00F57825" w:rsidRDefault="00F57825" w:rsidP="009A65AC">
      <w:pPr>
        <w:spacing w:after="0" w:line="240" w:lineRule="auto"/>
        <w:sectPr w:rsidR="00F57825" w:rsidSect="00F5782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6C81F2F" w14:textId="5AA242CA" w:rsidR="004717C8" w:rsidRPr="004717C8" w:rsidRDefault="004717C8" w:rsidP="009A65AC">
      <w:pPr>
        <w:spacing w:after="0" w:line="240" w:lineRule="auto"/>
      </w:pPr>
    </w:p>
    <w:p w14:paraId="66611CBF" w14:textId="77777777" w:rsidR="004717C8" w:rsidRPr="00244FBE" w:rsidRDefault="004717C8" w:rsidP="009A65AC">
      <w:pPr>
        <w:spacing w:after="0" w:line="240" w:lineRule="auto"/>
        <w:rPr>
          <w:b/>
          <w:bCs/>
          <w:u w:val="single"/>
        </w:rPr>
      </w:pPr>
      <w:r w:rsidRPr="00244FBE">
        <w:rPr>
          <w:b/>
          <w:bCs/>
        </w:rPr>
        <w:t xml:space="preserve">3. </w:t>
      </w:r>
      <w:r w:rsidRPr="00244FBE">
        <w:rPr>
          <w:b/>
          <w:bCs/>
          <w:u w:val="single"/>
        </w:rPr>
        <w:t>Nuestras obligaciones legales</w:t>
      </w:r>
    </w:p>
    <w:p w14:paraId="595EBF0F" w14:textId="77777777" w:rsidR="00244FBE" w:rsidRPr="00AE4A64" w:rsidRDefault="00244FBE" w:rsidP="00244FBE">
      <w:pPr>
        <w:spacing w:after="0" w:line="240" w:lineRule="auto"/>
        <w:rPr>
          <w:lang w:val="es-MX"/>
        </w:rPr>
      </w:pPr>
      <w:r w:rsidRPr="00AE4A64">
        <w:rPr>
          <w:lang w:val="es-MX"/>
        </w:rPr>
        <w:t>BHcare está obligada por ley a:</w:t>
      </w:r>
    </w:p>
    <w:p w14:paraId="22D47F83" w14:textId="77777777" w:rsidR="00244FBE" w:rsidRPr="00AE4A64" w:rsidRDefault="00244FBE" w:rsidP="00244FBE">
      <w:pPr>
        <w:numPr>
          <w:ilvl w:val="0"/>
          <w:numId w:val="31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Mantener la privacidad y seguridad de su información</w:t>
      </w:r>
    </w:p>
    <w:p w14:paraId="4D2C8EFE" w14:textId="77777777" w:rsidR="00244FBE" w:rsidRPr="00AE4A64" w:rsidRDefault="00244FBE" w:rsidP="00244FBE">
      <w:pPr>
        <w:numPr>
          <w:ilvl w:val="0"/>
          <w:numId w:val="31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Proporcionarle este aviso en el que se describen nuestras prácticas de privacidad</w:t>
      </w:r>
    </w:p>
    <w:p w14:paraId="41768E46" w14:textId="77777777" w:rsidR="00244FBE" w:rsidRPr="00AE4A64" w:rsidRDefault="00244FBE" w:rsidP="00244FBE">
      <w:pPr>
        <w:numPr>
          <w:ilvl w:val="0"/>
          <w:numId w:val="31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Cumplir con los términos de este Aviso tal y como están actualmente en vigor</w:t>
      </w:r>
    </w:p>
    <w:p w14:paraId="7C3CF1C3" w14:textId="77777777" w:rsidR="00244FBE" w:rsidRPr="00AE4A64" w:rsidRDefault="00244FBE" w:rsidP="00244FBE">
      <w:pPr>
        <w:numPr>
          <w:ilvl w:val="0"/>
          <w:numId w:val="31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Notificarle de inmediato si se produce una infracción que pueda haber comprometido su privacidad</w:t>
      </w:r>
    </w:p>
    <w:p w14:paraId="40DAD162" w14:textId="77777777" w:rsidR="00244FBE" w:rsidRPr="00AE4A64" w:rsidRDefault="00244FBE" w:rsidP="009A65AC">
      <w:pPr>
        <w:spacing w:after="0" w:line="240" w:lineRule="auto"/>
        <w:rPr>
          <w:b/>
          <w:bCs/>
          <w:lang w:val="es-MX"/>
        </w:rPr>
      </w:pPr>
    </w:p>
    <w:p w14:paraId="2A5EFE59" w14:textId="103319B0" w:rsidR="000C21E2" w:rsidRPr="00244FBE" w:rsidRDefault="000C21E2" w:rsidP="004717C8">
      <w:pPr>
        <w:spacing w:after="0" w:line="240" w:lineRule="auto"/>
      </w:pPr>
      <w:proofErr w:type="spellStart"/>
      <w:r w:rsidRPr="00244FBE">
        <w:t>BHcare</w:t>
      </w:r>
      <w:proofErr w:type="spellEnd"/>
      <w:r w:rsidRPr="00244FBE">
        <w:t xml:space="preserve"> </w:t>
      </w:r>
      <w:proofErr w:type="spellStart"/>
      <w:r w:rsidRPr="00244FBE">
        <w:t>cumple</w:t>
      </w:r>
      <w:proofErr w:type="spellEnd"/>
      <w:r w:rsidRPr="00244FBE">
        <w:t xml:space="preserve"> con:</w:t>
      </w:r>
    </w:p>
    <w:p w14:paraId="5C63EB4F" w14:textId="1601431A" w:rsidR="000C21E2" w:rsidRPr="00244FBE" w:rsidRDefault="000C21E2" w:rsidP="000C21E2">
      <w:pPr>
        <w:pStyle w:val="ListParagraph"/>
        <w:numPr>
          <w:ilvl w:val="0"/>
          <w:numId w:val="24"/>
        </w:numPr>
        <w:spacing w:after="0" w:line="240" w:lineRule="auto"/>
      </w:pPr>
      <w:r w:rsidRPr="00244FBE">
        <w:t>HIPAA (45 CFR Partes 160 y 164)</w:t>
      </w:r>
    </w:p>
    <w:p w14:paraId="17F45127" w14:textId="7BF1CACB" w:rsidR="000C21E2" w:rsidRPr="00244FBE" w:rsidRDefault="000C21E2" w:rsidP="000C21E2">
      <w:pPr>
        <w:pStyle w:val="ListParagraph"/>
        <w:numPr>
          <w:ilvl w:val="0"/>
          <w:numId w:val="24"/>
        </w:numPr>
        <w:spacing w:after="0" w:line="240" w:lineRule="auto"/>
      </w:pPr>
      <w:r w:rsidRPr="00244FBE">
        <w:t>42 CFR Parte 2</w:t>
      </w:r>
    </w:p>
    <w:p w14:paraId="7379C48A" w14:textId="2EAE3141" w:rsidR="000C21E2" w:rsidRPr="00AE4A64" w:rsidRDefault="0096604A" w:rsidP="000C21E2">
      <w:pPr>
        <w:pStyle w:val="ListParagraph"/>
        <w:numPr>
          <w:ilvl w:val="0"/>
          <w:numId w:val="24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Ley contra la Violencia hacia las Mujeres (VAWA) (34 U.S.C. §12291(b)(2))</w:t>
      </w:r>
    </w:p>
    <w:p w14:paraId="6D182481" w14:textId="0F0DBBDC" w:rsidR="0096604A" w:rsidRPr="00AE4A64" w:rsidRDefault="0096604A" w:rsidP="000C21E2">
      <w:pPr>
        <w:pStyle w:val="ListParagraph"/>
        <w:numPr>
          <w:ilvl w:val="0"/>
          <w:numId w:val="24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Ley de Prevención y Servicios contra la Violencia Familiar (FVPSA) (42 U.S.C. §10406(c)(5); 45 C.F.R. Partes 1370.4(d), 1370.30)</w:t>
      </w:r>
    </w:p>
    <w:p w14:paraId="060DC251" w14:textId="5F8BA534" w:rsidR="0096604A" w:rsidRPr="00244FBE" w:rsidRDefault="0096604A" w:rsidP="000C21E2">
      <w:pPr>
        <w:pStyle w:val="ListParagraph"/>
        <w:numPr>
          <w:ilvl w:val="0"/>
          <w:numId w:val="24"/>
        </w:numPr>
        <w:spacing w:after="0" w:line="240" w:lineRule="auto"/>
      </w:pPr>
      <w:proofErr w:type="spellStart"/>
      <w:r w:rsidRPr="00244FBE">
        <w:t>Estatutos</w:t>
      </w:r>
      <w:proofErr w:type="spellEnd"/>
      <w:r w:rsidRPr="00244FBE">
        <w:t xml:space="preserve"> Generales de Connecticut §52-146k</w:t>
      </w:r>
    </w:p>
    <w:p w14:paraId="1F7E916D" w14:textId="3AC2EC83" w:rsidR="0096604A" w:rsidRPr="00AE4A64" w:rsidRDefault="0096604A" w:rsidP="000C21E2">
      <w:pPr>
        <w:pStyle w:val="ListParagraph"/>
        <w:numPr>
          <w:ilvl w:val="0"/>
          <w:numId w:val="24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Leyes de confidencialidad en materia de salud mental de Connecticut (C.G.S. §17a-540–§17a-548)</w:t>
      </w:r>
    </w:p>
    <w:p w14:paraId="7FCBDDF7" w14:textId="6914AE8D" w:rsidR="0096604A" w:rsidRPr="00AE4A64" w:rsidRDefault="009546A3" w:rsidP="000C21E2">
      <w:pPr>
        <w:pStyle w:val="ListParagraph"/>
        <w:numPr>
          <w:ilvl w:val="0"/>
          <w:numId w:val="24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Leyes de confidencialidad sobre el VIH (C.G.S. §19a-581–§19a-583)</w:t>
      </w:r>
    </w:p>
    <w:p w14:paraId="33F13BCA" w14:textId="205AA5B9" w:rsidR="009546A3" w:rsidRPr="00AE4A64" w:rsidRDefault="009546A3" w:rsidP="000C21E2">
      <w:pPr>
        <w:pStyle w:val="ListParagraph"/>
        <w:numPr>
          <w:ilvl w:val="0"/>
          <w:numId w:val="24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Normas estatales y de acreditación pertinentes</w:t>
      </w:r>
    </w:p>
    <w:p w14:paraId="73D6A104" w14:textId="77777777" w:rsidR="009546A3" w:rsidRPr="00AE4A64" w:rsidRDefault="009546A3" w:rsidP="009546A3">
      <w:pPr>
        <w:spacing w:after="0" w:line="240" w:lineRule="auto"/>
        <w:rPr>
          <w:color w:val="C00000"/>
          <w:lang w:val="es-MX"/>
        </w:rPr>
      </w:pPr>
    </w:p>
    <w:p w14:paraId="2775B829" w14:textId="1C81884C" w:rsidR="009546A3" w:rsidRPr="00AE4A64" w:rsidRDefault="009546A3" w:rsidP="009546A3">
      <w:pPr>
        <w:spacing w:after="0" w:line="240" w:lineRule="auto"/>
        <w:jc w:val="center"/>
        <w:rPr>
          <w:b/>
          <w:bCs/>
          <w:u w:val="single"/>
          <w:lang w:val="es-MX"/>
        </w:rPr>
      </w:pPr>
      <w:r w:rsidRPr="00AE4A64">
        <w:rPr>
          <w:b/>
          <w:bCs/>
          <w:u w:val="single"/>
          <w:lang w:val="es-MX"/>
        </w:rPr>
        <w:t>Cuando las leyes difieren, BHcare aplica la norma que ofrece la mayor protección de la privacidad.</w:t>
      </w:r>
    </w:p>
    <w:p w14:paraId="7AA368F6" w14:textId="77777777" w:rsidR="009546A3" w:rsidRPr="00AE4A64" w:rsidRDefault="009546A3" w:rsidP="009546A3">
      <w:pPr>
        <w:pStyle w:val="ListParagraph"/>
        <w:spacing w:after="0" w:line="240" w:lineRule="auto"/>
        <w:rPr>
          <w:lang w:val="es-MX"/>
        </w:rPr>
      </w:pPr>
    </w:p>
    <w:p w14:paraId="2D3C3716" w14:textId="4EC4C3D0" w:rsidR="004717C8" w:rsidRPr="00EE0559" w:rsidRDefault="009546A3" w:rsidP="009546A3">
      <w:pPr>
        <w:spacing w:after="0" w:line="240" w:lineRule="auto"/>
      </w:pPr>
      <w:proofErr w:type="spellStart"/>
      <w:r w:rsidRPr="00EE0559">
        <w:t>BHcare</w:t>
      </w:r>
      <w:proofErr w:type="spellEnd"/>
      <w:r w:rsidRPr="00EE0559">
        <w:t xml:space="preserve"> se </w:t>
      </w:r>
      <w:proofErr w:type="spellStart"/>
      <w:r w:rsidRPr="00EE0559">
        <w:t>compromete</w:t>
      </w:r>
      <w:proofErr w:type="spellEnd"/>
      <w:r w:rsidRPr="00EE0559">
        <w:t xml:space="preserve"> a:</w:t>
      </w:r>
    </w:p>
    <w:p w14:paraId="1D743FC6" w14:textId="5D1530B5" w:rsidR="009546A3" w:rsidRPr="00AE4A64" w:rsidRDefault="009546A3" w:rsidP="009546A3">
      <w:pPr>
        <w:pStyle w:val="ListParagraph"/>
        <w:numPr>
          <w:ilvl w:val="0"/>
          <w:numId w:val="25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Limitar el acceso del personal a la información mínima necesaria</w:t>
      </w:r>
    </w:p>
    <w:p w14:paraId="7241776C" w14:textId="55F7E0EA" w:rsidR="009546A3" w:rsidRPr="00AE4A64" w:rsidRDefault="009546A3" w:rsidP="009546A3">
      <w:pPr>
        <w:pStyle w:val="ListParagraph"/>
        <w:numPr>
          <w:ilvl w:val="0"/>
          <w:numId w:val="25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Limitar todas las divulgaciones al mínimo necesario</w:t>
      </w:r>
    </w:p>
    <w:p w14:paraId="531A8EB6" w14:textId="50898F3E" w:rsidR="004717C8" w:rsidRPr="00AE4A64" w:rsidRDefault="009546A3" w:rsidP="004717C8">
      <w:pPr>
        <w:pStyle w:val="ListParagraph"/>
        <w:numPr>
          <w:ilvl w:val="0"/>
          <w:numId w:val="25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Notificarle de inmediato cualquier infracción que pueda comprometer su privacidad</w:t>
      </w:r>
    </w:p>
    <w:p w14:paraId="44483167" w14:textId="77777777" w:rsidR="00162E36" w:rsidRPr="00AE4A64" w:rsidRDefault="00162E36" w:rsidP="009546A3">
      <w:pPr>
        <w:spacing w:after="0" w:line="240" w:lineRule="auto"/>
        <w:rPr>
          <w:lang w:val="es-MX"/>
        </w:rPr>
      </w:pPr>
    </w:p>
    <w:p w14:paraId="3CE1BF3F" w14:textId="77777777" w:rsidR="004717C8" w:rsidRPr="00AE4A64" w:rsidRDefault="004717C8" w:rsidP="004717C8">
      <w:pPr>
        <w:spacing w:after="0" w:line="240" w:lineRule="auto"/>
        <w:rPr>
          <w:b/>
          <w:bCs/>
          <w:lang w:val="es-MX"/>
        </w:rPr>
      </w:pPr>
      <w:r w:rsidRPr="00AE4A64">
        <w:rPr>
          <w:b/>
          <w:bCs/>
          <w:lang w:val="es-MX"/>
        </w:rPr>
        <w:t>4. Comprensión de la HIPAA</w:t>
      </w:r>
    </w:p>
    <w:p w14:paraId="3D29B1FE" w14:textId="77777777" w:rsidR="00562E7A" w:rsidRPr="00AE4A64" w:rsidRDefault="00562E7A" w:rsidP="00562E7A">
      <w:pPr>
        <w:spacing w:after="0" w:line="240" w:lineRule="auto"/>
        <w:rPr>
          <w:lang w:val="es-MX"/>
        </w:rPr>
      </w:pPr>
      <w:r w:rsidRPr="00AE4A64">
        <w:rPr>
          <w:lang w:val="es-MX"/>
        </w:rPr>
        <w:t>La Ley de Portabilidad y Responsabilidad del Seguro Médico (HIPAA) es una ley federal que establece:</w:t>
      </w:r>
    </w:p>
    <w:p w14:paraId="039E250F" w14:textId="77777777" w:rsidR="00562E7A" w:rsidRPr="00AE4A64" w:rsidRDefault="00562E7A" w:rsidP="00562E7A">
      <w:pPr>
        <w:numPr>
          <w:ilvl w:val="0"/>
          <w:numId w:val="32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Normas para la privacidad, seguridad y confidencialidad de la información médica personal.</w:t>
      </w:r>
    </w:p>
    <w:p w14:paraId="6500645F" w14:textId="77777777" w:rsidR="00562E7A" w:rsidRPr="00AE4A64" w:rsidRDefault="00562E7A" w:rsidP="00562E7A">
      <w:pPr>
        <w:numPr>
          <w:ilvl w:val="0"/>
          <w:numId w:val="32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Normas que rigen cómo los proveedores de servicios sanitarios y humanos pueden utilizar y divulgar esa información.</w:t>
      </w:r>
    </w:p>
    <w:p w14:paraId="5B178BFE" w14:textId="77777777" w:rsidR="00562E7A" w:rsidRPr="00AE4A64" w:rsidRDefault="00562E7A" w:rsidP="00562E7A">
      <w:pPr>
        <w:numPr>
          <w:ilvl w:val="0"/>
          <w:numId w:val="32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Los derechos de las personas a acceder, revisar y corregir sus registros y a controlar la mayoría de las divulgaciones de su información.</w:t>
      </w:r>
    </w:p>
    <w:p w14:paraId="1476AFFC" w14:textId="77777777" w:rsidR="00562E7A" w:rsidRPr="00AE4A64" w:rsidRDefault="00DA72C5" w:rsidP="00DA72C5">
      <w:pPr>
        <w:spacing w:after="0" w:line="240" w:lineRule="auto"/>
        <w:rPr>
          <w:lang w:val="es-MX"/>
        </w:rPr>
      </w:pPr>
      <w:r w:rsidRPr="00AE4A64">
        <w:rPr>
          <w:lang w:val="es-MX"/>
        </w:rPr>
        <w:t>BHcare opera como una entidad cubierta por la HIPAA y aplica las protecciones de la HIPAA en todos sus programas. Todos los empleados, contratistas, estudiantes y voluntarios reciben formación sobre confidencialidad y deben proteger su privacidad.</w:t>
      </w:r>
    </w:p>
    <w:p w14:paraId="74AC1017" w14:textId="60B4D5B0" w:rsidR="00DA72C5" w:rsidRPr="00AE4A64" w:rsidRDefault="00DA72C5" w:rsidP="00DA72C5">
      <w:pPr>
        <w:spacing w:after="0" w:line="240" w:lineRule="auto"/>
        <w:rPr>
          <w:lang w:val="es-MX"/>
        </w:rPr>
      </w:pPr>
      <w:r w:rsidRPr="00AE4A64">
        <w:rPr>
          <w:lang w:val="es-MX"/>
        </w:rPr>
        <w:t>BHcare exige a sus socios comerciales (auditores, consultores, proveedores, financiadores que realizan supervisiones) que firmen acuerdos en los que se comprometen a cumplir las leyes de privacidad.</w:t>
      </w:r>
    </w:p>
    <w:p w14:paraId="637B19FD" w14:textId="77777777" w:rsidR="00BA1306" w:rsidRPr="00AE4A64" w:rsidRDefault="00BA1306" w:rsidP="004717C8">
      <w:pPr>
        <w:spacing w:after="0" w:line="240" w:lineRule="auto"/>
        <w:rPr>
          <w:lang w:val="es-MX"/>
        </w:rPr>
      </w:pPr>
    </w:p>
    <w:p w14:paraId="2E4E19E2" w14:textId="5E0E691A" w:rsidR="00BA1306" w:rsidRPr="00AE4A64" w:rsidRDefault="00BA1306" w:rsidP="004717C8">
      <w:pPr>
        <w:spacing w:after="0" w:line="240" w:lineRule="auto"/>
        <w:rPr>
          <w:lang w:val="es-MX"/>
        </w:rPr>
      </w:pPr>
      <w:r w:rsidRPr="00AE4A64">
        <w:rPr>
          <w:b/>
          <w:bCs/>
          <w:lang w:val="es-MX"/>
        </w:rPr>
        <w:t>5. Protecciones especiales para servicios sensibles</w:t>
      </w:r>
    </w:p>
    <w:p w14:paraId="41598AD0" w14:textId="490F8571" w:rsidR="00BA1306" w:rsidRDefault="00BA1306" w:rsidP="004717C8">
      <w:pPr>
        <w:spacing w:after="0" w:line="240" w:lineRule="auto"/>
      </w:pPr>
      <w:r w:rsidRPr="00AE4A64">
        <w:rPr>
          <w:lang w:val="es-MX"/>
        </w:rPr>
        <w:t xml:space="preserve">BHcare reconoce que ciertos tipos de información requieren una mayor confidencialidad debido a las protecciones legales y al daño potencial que podría causar su divulgación. </w:t>
      </w:r>
      <w:r>
        <w:t xml:space="preserve">Esto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relacionada</w:t>
      </w:r>
      <w:proofErr w:type="spellEnd"/>
      <w:r>
        <w:t xml:space="preserve"> con:</w:t>
      </w:r>
    </w:p>
    <w:p w14:paraId="7FA0041F" w14:textId="77777777" w:rsidR="00F57825" w:rsidRDefault="00F57825" w:rsidP="00BA1306">
      <w:pPr>
        <w:pStyle w:val="ListParagraph"/>
        <w:numPr>
          <w:ilvl w:val="0"/>
          <w:numId w:val="19"/>
        </w:numPr>
        <w:spacing w:after="0" w:line="240" w:lineRule="auto"/>
        <w:sectPr w:rsidR="00F57825" w:rsidSect="00F5782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139A59" w14:textId="0A6D80F1" w:rsidR="00BA1306" w:rsidRDefault="006B60B0" w:rsidP="00BA1306">
      <w:pPr>
        <w:pStyle w:val="ListParagraph"/>
        <w:numPr>
          <w:ilvl w:val="0"/>
          <w:numId w:val="19"/>
        </w:numPr>
        <w:spacing w:after="0" w:line="240" w:lineRule="auto"/>
      </w:pPr>
      <w:r>
        <w:t>Tratamiento de salud mental</w:t>
      </w:r>
    </w:p>
    <w:p w14:paraId="4112D92F" w14:textId="74A4853F" w:rsidR="006B60B0" w:rsidRPr="00AE4A64" w:rsidRDefault="006252F6" w:rsidP="00BA1306">
      <w:pPr>
        <w:pStyle w:val="ListParagraph"/>
        <w:numPr>
          <w:ilvl w:val="0"/>
          <w:numId w:val="19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 xml:space="preserve">Servicios para trastornos </w:t>
      </w:r>
      <w:r w:rsidR="006B60B0" w:rsidRPr="00AE4A64">
        <w:rPr>
          <w:lang w:val="es-MX"/>
        </w:rPr>
        <w:t>por consumo de sustancias</w:t>
      </w:r>
    </w:p>
    <w:p w14:paraId="7F02494F" w14:textId="5C060686" w:rsidR="006B60B0" w:rsidRPr="00AE4A64" w:rsidRDefault="006B60B0" w:rsidP="00BA1306">
      <w:pPr>
        <w:pStyle w:val="ListParagraph"/>
        <w:numPr>
          <w:ilvl w:val="0"/>
          <w:numId w:val="19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Estado serológico respecto al VIH/SIDA</w:t>
      </w:r>
    </w:p>
    <w:p w14:paraId="69004FD3" w14:textId="77777777" w:rsidR="00BC1506" w:rsidRPr="00AE4A64" w:rsidRDefault="00BC1506" w:rsidP="0005219C">
      <w:pPr>
        <w:spacing w:after="0" w:line="240" w:lineRule="auto"/>
        <w:rPr>
          <w:lang w:val="es-MX"/>
        </w:rPr>
      </w:pPr>
    </w:p>
    <w:p w14:paraId="70D9EB46" w14:textId="43D1D594" w:rsidR="0005219C" w:rsidRPr="00AE4A64" w:rsidRDefault="0005219C" w:rsidP="0005219C">
      <w:pPr>
        <w:spacing w:after="0" w:line="240" w:lineRule="auto"/>
        <w:rPr>
          <w:lang w:val="es-MX"/>
        </w:rPr>
      </w:pPr>
      <w:r w:rsidRPr="00AE4A64">
        <w:rPr>
          <w:lang w:val="es-MX"/>
        </w:rPr>
        <w:t>Las protecciones adicionales para estos servicios son las siguientes:</w:t>
      </w:r>
    </w:p>
    <w:p w14:paraId="137D194E" w14:textId="640B4CCD" w:rsidR="000E1A46" w:rsidRPr="00AE4A64" w:rsidRDefault="000E1A46" w:rsidP="00F57825">
      <w:pPr>
        <w:pStyle w:val="ListParagraph"/>
        <w:numPr>
          <w:ilvl w:val="0"/>
          <w:numId w:val="20"/>
        </w:numPr>
        <w:spacing w:after="0" w:line="240" w:lineRule="auto"/>
        <w:ind w:left="270" w:hanging="180"/>
        <w:rPr>
          <w:lang w:val="es-MX"/>
        </w:rPr>
      </w:pPr>
      <w:r w:rsidRPr="00AE4A64">
        <w:rPr>
          <w:b/>
          <w:bCs/>
          <w:lang w:val="es-MX"/>
        </w:rPr>
        <w:t>Estatutos Generales de Connecticut §17a-540 – §17a-548</w:t>
      </w:r>
      <w:r w:rsidRPr="00AE4A64">
        <w:rPr>
          <w:lang w:val="es-MX"/>
        </w:rPr>
        <w:t>: Confidencialidad de los registros de tratamiento de salud mental de las personas que reciben servicios de programas autorizados</w:t>
      </w:r>
    </w:p>
    <w:p w14:paraId="414071B2" w14:textId="208E3043" w:rsidR="000E1A46" w:rsidRPr="00AE4A64" w:rsidRDefault="000E1A46" w:rsidP="00F57825">
      <w:pPr>
        <w:pStyle w:val="ListParagraph"/>
        <w:numPr>
          <w:ilvl w:val="0"/>
          <w:numId w:val="20"/>
        </w:numPr>
        <w:spacing w:after="0" w:line="240" w:lineRule="auto"/>
        <w:ind w:left="270" w:hanging="180"/>
        <w:rPr>
          <w:lang w:val="es-MX"/>
        </w:rPr>
      </w:pPr>
      <w:r w:rsidRPr="00AE4A64">
        <w:rPr>
          <w:b/>
          <w:bCs/>
          <w:lang w:val="es-MX"/>
        </w:rPr>
        <w:t>HIPAA (45 CFR Parte 164)</w:t>
      </w:r>
      <w:r w:rsidRPr="00AE4A64">
        <w:rPr>
          <w:lang w:val="es-MX"/>
        </w:rPr>
        <w:t>: Exige la privacidad de la información médica identificable individualmente</w:t>
      </w:r>
    </w:p>
    <w:p w14:paraId="36094A46" w14:textId="3B255448" w:rsidR="000E1A46" w:rsidRPr="00AE4A64" w:rsidRDefault="00AE02DB" w:rsidP="00F57825">
      <w:pPr>
        <w:pStyle w:val="ListParagraph"/>
        <w:numPr>
          <w:ilvl w:val="0"/>
          <w:numId w:val="20"/>
        </w:numPr>
        <w:spacing w:after="0" w:line="240" w:lineRule="auto"/>
        <w:ind w:left="270" w:hanging="180"/>
        <w:rPr>
          <w:lang w:val="es-MX"/>
        </w:rPr>
      </w:pPr>
      <w:r w:rsidRPr="00AE4A64">
        <w:rPr>
          <w:b/>
          <w:bCs/>
          <w:lang w:val="es-MX"/>
        </w:rPr>
        <w:t>42 CFR Parte 2</w:t>
      </w:r>
      <w:r w:rsidRPr="00AE4A64">
        <w:rPr>
          <w:lang w:val="es-MX"/>
        </w:rPr>
        <w:t>: Protege los registros de los pacientes en los programas de trastornos por consumo de sustancias que reciben ayuda federal; prohíbe la divulgación sin consentimiento por escrito, excepto en casos de emergencia o cuando lo exija la ley</w:t>
      </w:r>
    </w:p>
    <w:p w14:paraId="2E7EBAD8" w14:textId="2DCB1C69" w:rsidR="00AE02DB" w:rsidRPr="00AE4A64" w:rsidRDefault="00AE02DB" w:rsidP="00F57825">
      <w:pPr>
        <w:pStyle w:val="ListParagraph"/>
        <w:numPr>
          <w:ilvl w:val="0"/>
          <w:numId w:val="20"/>
        </w:numPr>
        <w:spacing w:after="0" w:line="240" w:lineRule="auto"/>
        <w:ind w:left="270" w:hanging="180"/>
        <w:rPr>
          <w:lang w:val="es-MX"/>
        </w:rPr>
      </w:pPr>
      <w:r w:rsidRPr="00AE4A64">
        <w:rPr>
          <w:b/>
          <w:bCs/>
          <w:lang w:val="es-MX"/>
        </w:rPr>
        <w:t>Estatutos Generales de Connecticut §19a-581 – §19a-583</w:t>
      </w:r>
      <w:r w:rsidRPr="00AE4A64">
        <w:rPr>
          <w:lang w:val="es-MX"/>
        </w:rPr>
        <w:t>: Exige el consentimiento para la divulgación de información relacionada con el VIH; limita el uso y la divulgación a fines específicos.</w:t>
      </w:r>
    </w:p>
    <w:p w14:paraId="3057461D" w14:textId="494DF007" w:rsidR="00AE02DB" w:rsidRPr="00AE4A64" w:rsidRDefault="00587C6D" w:rsidP="00F57825">
      <w:pPr>
        <w:pStyle w:val="ListParagraph"/>
        <w:numPr>
          <w:ilvl w:val="0"/>
          <w:numId w:val="20"/>
        </w:numPr>
        <w:spacing w:after="0" w:line="240" w:lineRule="auto"/>
        <w:ind w:left="270" w:hanging="180"/>
        <w:rPr>
          <w:lang w:val="es-MX"/>
        </w:rPr>
      </w:pPr>
      <w:r w:rsidRPr="00AE4A64">
        <w:rPr>
          <w:b/>
          <w:bCs/>
          <w:lang w:val="es-MX"/>
        </w:rPr>
        <w:t xml:space="preserve">VAWA (34 U.S.C. §12291(b)(2)) </w:t>
      </w:r>
      <w:r w:rsidRPr="00AE4A64">
        <w:rPr>
          <w:lang w:val="es-MX"/>
        </w:rPr>
        <w:t xml:space="preserve">y </w:t>
      </w:r>
      <w:r w:rsidRPr="00AE4A64">
        <w:rPr>
          <w:b/>
          <w:bCs/>
          <w:lang w:val="es-MX"/>
        </w:rPr>
        <w:t>FVPSA (42 U.S.C. §10406(c)(5))</w:t>
      </w:r>
      <w:r w:rsidRPr="00AE4A64">
        <w:rPr>
          <w:lang w:val="es-MX"/>
        </w:rPr>
        <w:t>: Prohíben la divulgación de información de identificación personal sin consentimiento por escrito, excepto cuando lo exija la ley o una orden judicial.</w:t>
      </w:r>
    </w:p>
    <w:p w14:paraId="0B71FCC9" w14:textId="77777777" w:rsidR="00866BF3" w:rsidRPr="00AE4A64" w:rsidRDefault="00866BF3" w:rsidP="00866BF3">
      <w:pPr>
        <w:pStyle w:val="ListParagraph"/>
        <w:spacing w:after="0" w:line="240" w:lineRule="auto"/>
        <w:ind w:left="270"/>
        <w:rPr>
          <w:lang w:val="es-MX"/>
        </w:rPr>
      </w:pPr>
    </w:p>
    <w:p w14:paraId="63B41A4E" w14:textId="69335CBE" w:rsidR="004717C8" w:rsidRPr="00AE4A64" w:rsidRDefault="00640BFA" w:rsidP="004717C8">
      <w:pPr>
        <w:spacing w:after="0" w:line="240" w:lineRule="auto"/>
        <w:rPr>
          <w:b/>
          <w:bCs/>
          <w:lang w:val="es-MX"/>
        </w:rPr>
      </w:pPr>
      <w:r w:rsidRPr="00AE4A64">
        <w:rPr>
          <w:b/>
          <w:bCs/>
          <w:lang w:val="es-MX"/>
        </w:rPr>
        <w:t>6</w:t>
      </w:r>
      <w:r w:rsidR="004717C8" w:rsidRPr="00AE4A64">
        <w:rPr>
          <w:b/>
          <w:bCs/>
          <w:lang w:val="es-MX"/>
        </w:rPr>
        <w:t>. Cómo podemos utilizar y divulgar su información</w:t>
      </w:r>
    </w:p>
    <w:p w14:paraId="0F621A26" w14:textId="2F3B50CB" w:rsidR="004717C8" w:rsidRPr="00AE4A64" w:rsidRDefault="004717C8" w:rsidP="004717C8">
      <w:pPr>
        <w:spacing w:after="0" w:line="240" w:lineRule="auto"/>
        <w:rPr>
          <w:lang w:val="es-MX"/>
        </w:rPr>
      </w:pPr>
      <w:r w:rsidRPr="00AE4A64">
        <w:rPr>
          <w:lang w:val="es-MX"/>
        </w:rPr>
        <w:t xml:space="preserve">Podemos utilizar y divulgar información sobre usted solo según lo permita la ley y la política del programa. </w:t>
      </w:r>
      <w:r w:rsidR="0092525D" w:rsidRPr="00AE4A64">
        <w:rPr>
          <w:lang w:val="es-MX"/>
        </w:rPr>
        <w:t>Las siguientes categorías describen algunas de las diferentes formas en que podemos utilizar o divulgar su PHI/PII sin su autorización previa</w:t>
      </w:r>
      <w:r w:rsidR="00F97281" w:rsidRPr="00AE4A64">
        <w:rPr>
          <w:lang w:val="es-MX"/>
        </w:rPr>
        <w:t>. Aunque no se mencione específicamente a continuación, BHcare puede utilizar y divulgar su PHI/PII según lo permita o exija la ley, o según lo autorice usted:</w:t>
      </w:r>
    </w:p>
    <w:p w14:paraId="4191E84A" w14:textId="2467B384" w:rsidR="004717C8" w:rsidRPr="00AE4A64" w:rsidRDefault="004717C8" w:rsidP="00F57825">
      <w:pPr>
        <w:spacing w:after="0" w:line="240" w:lineRule="auto"/>
        <w:ind w:firstLine="180"/>
        <w:rPr>
          <w:b/>
          <w:bCs/>
          <w:lang w:val="es-MX"/>
        </w:rPr>
      </w:pPr>
      <w:r w:rsidRPr="00AE4A64">
        <w:rPr>
          <w:b/>
          <w:bCs/>
          <w:lang w:val="es-MX"/>
        </w:rPr>
        <w:lastRenderedPageBreak/>
        <w:t xml:space="preserve">a. </w:t>
      </w:r>
      <w:r w:rsidRPr="00AE4A64">
        <w:rPr>
          <w:i/>
          <w:iCs/>
          <w:lang w:val="es-MX"/>
        </w:rPr>
        <w:t>Coordinación de tratamientos y servicios</w:t>
      </w:r>
    </w:p>
    <w:p w14:paraId="2AF4A1E7" w14:textId="21D00C13" w:rsidR="004717C8" w:rsidRPr="00AE4A64" w:rsidRDefault="004717C8" w:rsidP="00F57825">
      <w:pPr>
        <w:spacing w:after="0" w:line="240" w:lineRule="auto"/>
        <w:ind w:left="450"/>
        <w:rPr>
          <w:lang w:val="es-MX"/>
        </w:rPr>
      </w:pPr>
      <w:r w:rsidRPr="00AE4A64">
        <w:rPr>
          <w:lang w:val="es-MX"/>
        </w:rPr>
        <w:t xml:space="preserve">Podemos utilizar y compartir la información según sea necesario para proporcionar y coordinar </w:t>
      </w:r>
      <w:r w:rsidR="00ED7256" w:rsidRPr="00AE4A64">
        <w:rPr>
          <w:lang w:val="es-MX"/>
        </w:rPr>
        <w:t xml:space="preserve">y/o supervisar su atención internamente </w:t>
      </w:r>
      <w:r w:rsidR="008761F4" w:rsidRPr="00AE4A64">
        <w:rPr>
          <w:lang w:val="es-MX"/>
        </w:rPr>
        <w:t>y para apoyar nuestras operaciones de atención médica</w:t>
      </w:r>
      <w:r w:rsidR="00DC358A" w:rsidRPr="00AE4A64">
        <w:rPr>
          <w:lang w:val="es-MX"/>
        </w:rPr>
        <w:t>,</w:t>
      </w:r>
      <w:r w:rsidR="008761F4" w:rsidRPr="00AE4A64">
        <w:rPr>
          <w:lang w:val="es-MX"/>
        </w:rPr>
        <w:t xml:space="preserve"> incluyendo</w:t>
      </w:r>
      <w:r w:rsidR="00DC358A" w:rsidRPr="00AE4A64">
        <w:rPr>
          <w:lang w:val="es-MX"/>
        </w:rPr>
        <w:t xml:space="preserve">, entre otras cosas, </w:t>
      </w:r>
      <w:r w:rsidR="008761F4" w:rsidRPr="00AE4A64">
        <w:rPr>
          <w:lang w:val="es-MX"/>
        </w:rPr>
        <w:t>la realización de revisiones de casos clínicos, revisiones de incidentes críticos</w:t>
      </w:r>
      <w:r w:rsidR="00DC358A" w:rsidRPr="00AE4A64">
        <w:rPr>
          <w:lang w:val="es-MX"/>
        </w:rPr>
        <w:t>, auditorías de historiales y consultas de casos.</w:t>
      </w:r>
    </w:p>
    <w:p w14:paraId="4409CF29" w14:textId="77777777" w:rsidR="004717C8" w:rsidRPr="00AE4A64" w:rsidRDefault="004717C8" w:rsidP="00F57825">
      <w:pPr>
        <w:spacing w:after="0" w:line="240" w:lineRule="auto"/>
        <w:ind w:firstLine="180"/>
        <w:rPr>
          <w:b/>
          <w:bCs/>
          <w:lang w:val="es-MX"/>
        </w:rPr>
      </w:pPr>
      <w:r w:rsidRPr="00AE4A64">
        <w:rPr>
          <w:b/>
          <w:bCs/>
          <w:lang w:val="es-MX"/>
        </w:rPr>
        <w:t xml:space="preserve">b. </w:t>
      </w:r>
      <w:r w:rsidRPr="00AE4A64">
        <w:rPr>
          <w:i/>
          <w:iCs/>
          <w:lang w:val="es-MX"/>
        </w:rPr>
        <w:t>Pago</w:t>
      </w:r>
    </w:p>
    <w:p w14:paraId="4B39CE09" w14:textId="5A2CF54C" w:rsidR="004717C8" w:rsidRPr="00AE4A64" w:rsidRDefault="004717C8" w:rsidP="00F57825">
      <w:pPr>
        <w:spacing w:after="0" w:line="240" w:lineRule="auto"/>
        <w:ind w:left="450"/>
        <w:rPr>
          <w:b/>
          <w:bCs/>
          <w:lang w:val="es-MX"/>
        </w:rPr>
      </w:pPr>
      <w:r w:rsidRPr="00AE4A64">
        <w:rPr>
          <w:lang w:val="es-MX"/>
        </w:rPr>
        <w:t xml:space="preserve">Si los servicios requieren facturación, podemos utilizar la información </w:t>
      </w:r>
      <w:r w:rsidR="00A85353" w:rsidRPr="00AE4A64">
        <w:rPr>
          <w:lang w:val="es-MX"/>
        </w:rPr>
        <w:t xml:space="preserve">(incluida la PHI/PII) </w:t>
      </w:r>
      <w:r w:rsidRPr="00AE4A64">
        <w:rPr>
          <w:lang w:val="es-MX"/>
        </w:rPr>
        <w:t xml:space="preserve">para procesar </w:t>
      </w:r>
      <w:r w:rsidR="00A85353" w:rsidRPr="00AE4A64">
        <w:rPr>
          <w:lang w:val="es-MX"/>
        </w:rPr>
        <w:t xml:space="preserve">los pagos de facturación, verificar la elegibilidad o cumplir con los contratos de los financiadores. </w:t>
      </w:r>
    </w:p>
    <w:p w14:paraId="03A2013F" w14:textId="05F3F091" w:rsidR="004717C8" w:rsidRPr="00AE4A64" w:rsidRDefault="004717C8" w:rsidP="00F57825">
      <w:pPr>
        <w:spacing w:after="0" w:line="240" w:lineRule="auto"/>
        <w:ind w:firstLine="180"/>
        <w:rPr>
          <w:b/>
          <w:bCs/>
          <w:lang w:val="es-MX"/>
        </w:rPr>
      </w:pPr>
      <w:r w:rsidRPr="00AE4A64">
        <w:rPr>
          <w:b/>
          <w:bCs/>
          <w:lang w:val="es-MX"/>
        </w:rPr>
        <w:t xml:space="preserve">c. </w:t>
      </w:r>
      <w:r w:rsidRPr="00AE4A64">
        <w:rPr>
          <w:i/>
          <w:iCs/>
          <w:lang w:val="es-MX"/>
        </w:rPr>
        <w:t>Operaciones de atención médica, calidad y cumplimiento</w:t>
      </w:r>
    </w:p>
    <w:p w14:paraId="7916766B" w14:textId="77777777" w:rsidR="004717C8" w:rsidRPr="00AE4A64" w:rsidRDefault="004717C8" w:rsidP="00F57825">
      <w:pPr>
        <w:tabs>
          <w:tab w:val="left" w:pos="450"/>
        </w:tabs>
        <w:spacing w:after="0" w:line="240" w:lineRule="auto"/>
        <w:ind w:left="450"/>
        <w:rPr>
          <w:lang w:val="es-MX"/>
        </w:rPr>
      </w:pPr>
      <w:r w:rsidRPr="00AE4A64">
        <w:rPr>
          <w:lang w:val="es-MX"/>
        </w:rPr>
        <w:t>El personal interno de BHcare encargado de la mejora de la calidad, el cumplimiento normativo y la administración puede acceder a la información según sea necesario para realizar:</w:t>
      </w:r>
    </w:p>
    <w:p w14:paraId="6DC9F156" w14:textId="77777777" w:rsidR="004717C8" w:rsidRPr="00AE4A64" w:rsidRDefault="004717C8" w:rsidP="004717C8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lang w:val="es-MX"/>
        </w:rPr>
      </w:pPr>
      <w:r w:rsidRPr="00AE4A64">
        <w:rPr>
          <w:lang w:val="es-MX"/>
        </w:rPr>
        <w:t>Garantía de calidad y evaluación de programas;</w:t>
      </w:r>
    </w:p>
    <w:p w14:paraId="773C63DA" w14:textId="77777777" w:rsidR="004717C8" w:rsidRPr="00AE4A64" w:rsidRDefault="004717C8" w:rsidP="004717C8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lang w:val="es-MX"/>
        </w:rPr>
      </w:pPr>
      <w:r w:rsidRPr="00AE4A64">
        <w:rPr>
          <w:lang w:val="es-MX"/>
        </w:rPr>
        <w:t>Cumplimiento normativo y supervisión reglamentaria;</w:t>
      </w:r>
    </w:p>
    <w:p w14:paraId="62CFACE3" w14:textId="77777777" w:rsidR="004717C8" w:rsidRPr="00AE4A64" w:rsidRDefault="004717C8" w:rsidP="004717C8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lang w:val="es-MX"/>
        </w:rPr>
      </w:pPr>
      <w:r w:rsidRPr="00AE4A64">
        <w:rPr>
          <w:lang w:val="es-MX"/>
        </w:rPr>
        <w:t>Auditorías internas y gestión de riesgos;</w:t>
      </w:r>
    </w:p>
    <w:p w14:paraId="542862B2" w14:textId="77777777" w:rsidR="004717C8" w:rsidRPr="00AE4A64" w:rsidRDefault="004717C8" w:rsidP="004717C8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lang w:val="es-MX"/>
        </w:rPr>
      </w:pPr>
      <w:r w:rsidRPr="00AE4A64">
        <w:rPr>
          <w:lang w:val="es-MX"/>
        </w:rPr>
        <w:t>Supervisión y formación del personal.</w:t>
      </w:r>
    </w:p>
    <w:p w14:paraId="2C5F2586" w14:textId="1F46025E" w:rsidR="004717C8" w:rsidRPr="00AE4A64" w:rsidRDefault="004717C8" w:rsidP="004717C8">
      <w:pPr>
        <w:spacing w:after="0" w:line="240" w:lineRule="auto"/>
        <w:ind w:left="720"/>
        <w:rPr>
          <w:lang w:val="es-MX"/>
        </w:rPr>
      </w:pPr>
      <w:r w:rsidRPr="00AE4A64">
        <w:rPr>
          <w:lang w:val="es-MX"/>
        </w:rPr>
        <w:t>El acceso se limita a la información mínima necesaria. Este personal está sujeto a acuerdos de confidencialidad y a las leyes federales y estatales de privacidad.</w:t>
      </w:r>
      <w:r w:rsidRPr="00AE4A64">
        <w:rPr>
          <w:lang w:val="es-MX"/>
        </w:rPr>
        <w:br/>
        <w:t xml:space="preserve">Si se comparte información con auditores, financiadores o entidades de supervisión </w:t>
      </w:r>
      <w:r w:rsidR="00C46C06" w:rsidRPr="00AE4A64">
        <w:rPr>
          <w:lang w:val="es-MX"/>
        </w:rPr>
        <w:t>(cuando lo permita la ley)</w:t>
      </w:r>
      <w:r w:rsidRPr="00AE4A64">
        <w:rPr>
          <w:lang w:val="es-MX"/>
        </w:rPr>
        <w:t>, BHcare lo hace únicamente en virtud de acuerdos de asociación comercial (BAA), que exigen a dichas entidades:</w:t>
      </w:r>
    </w:p>
    <w:p w14:paraId="592F5DDE" w14:textId="77777777" w:rsidR="004717C8" w:rsidRPr="00AE4A64" w:rsidRDefault="004717C8" w:rsidP="004717C8">
      <w:pPr>
        <w:numPr>
          <w:ilvl w:val="0"/>
          <w:numId w:val="5"/>
        </w:numPr>
        <w:tabs>
          <w:tab w:val="num" w:pos="720"/>
        </w:tabs>
        <w:spacing w:after="0" w:line="240" w:lineRule="auto"/>
        <w:rPr>
          <w:lang w:val="es-MX"/>
        </w:rPr>
      </w:pPr>
      <w:r w:rsidRPr="00AE4A64">
        <w:rPr>
          <w:lang w:val="es-MX"/>
        </w:rPr>
        <w:t>Protejan su información de acuerdo con las Normas de Privacidad y Seguridad de la HIPAA (45 C.F.R. Partes 160 y 164);</w:t>
      </w:r>
    </w:p>
    <w:p w14:paraId="093105D6" w14:textId="77777777" w:rsidR="004717C8" w:rsidRPr="00AE4A64" w:rsidRDefault="004717C8" w:rsidP="004717C8">
      <w:pPr>
        <w:numPr>
          <w:ilvl w:val="0"/>
          <w:numId w:val="5"/>
        </w:numPr>
        <w:tabs>
          <w:tab w:val="num" w:pos="720"/>
        </w:tabs>
        <w:spacing w:after="0" w:line="240" w:lineRule="auto"/>
        <w:rPr>
          <w:lang w:val="es-MX"/>
        </w:rPr>
      </w:pPr>
      <w:r w:rsidRPr="00AE4A64">
        <w:rPr>
          <w:lang w:val="es-MX"/>
        </w:rPr>
        <w:t>Utilicen la información solo para los fines autorizados; y</w:t>
      </w:r>
    </w:p>
    <w:p w14:paraId="38B9A3B5" w14:textId="77777777" w:rsidR="004717C8" w:rsidRPr="00AE4A64" w:rsidRDefault="004717C8" w:rsidP="004717C8">
      <w:pPr>
        <w:numPr>
          <w:ilvl w:val="0"/>
          <w:numId w:val="5"/>
        </w:numPr>
        <w:tabs>
          <w:tab w:val="num" w:pos="720"/>
        </w:tabs>
        <w:spacing w:after="0" w:line="240" w:lineRule="auto"/>
        <w:rPr>
          <w:lang w:val="es-MX"/>
        </w:rPr>
      </w:pPr>
      <w:r w:rsidRPr="00AE4A64">
        <w:rPr>
          <w:lang w:val="es-MX"/>
        </w:rPr>
        <w:t>Protejan y devuelvan o destruyan la información una vez completada su revisión.</w:t>
      </w:r>
    </w:p>
    <w:p w14:paraId="13B3A4EA" w14:textId="2EAE77BB" w:rsidR="004717C8" w:rsidRPr="00AE4A64" w:rsidRDefault="00F97281" w:rsidP="00F57825">
      <w:pPr>
        <w:spacing w:after="0" w:line="240" w:lineRule="auto"/>
        <w:ind w:firstLine="90"/>
        <w:rPr>
          <w:b/>
          <w:bCs/>
          <w:lang w:val="es-MX"/>
        </w:rPr>
      </w:pPr>
      <w:r w:rsidRPr="00AE4A64">
        <w:rPr>
          <w:b/>
          <w:bCs/>
          <w:lang w:val="es-MX"/>
        </w:rPr>
        <w:t>d</w:t>
      </w:r>
      <w:r w:rsidR="004717C8" w:rsidRPr="00AE4A64">
        <w:rPr>
          <w:b/>
          <w:bCs/>
          <w:lang w:val="es-MX"/>
        </w:rPr>
        <w:t xml:space="preserve">. </w:t>
      </w:r>
      <w:r w:rsidR="004717C8" w:rsidRPr="00AE4A64">
        <w:rPr>
          <w:i/>
          <w:iCs/>
          <w:lang w:val="es-MX"/>
        </w:rPr>
        <w:t>Recordatorios de citas o coordinación de la atención</w:t>
      </w:r>
    </w:p>
    <w:p w14:paraId="079A343F" w14:textId="0EDB7EE1" w:rsidR="004717C8" w:rsidRPr="00AE4A64" w:rsidRDefault="004717C8" w:rsidP="00F57825">
      <w:pPr>
        <w:spacing w:after="0" w:line="240" w:lineRule="auto"/>
        <w:ind w:left="360"/>
        <w:rPr>
          <w:lang w:val="es-MX"/>
        </w:rPr>
      </w:pPr>
      <w:r w:rsidRPr="00AE4A64">
        <w:rPr>
          <w:lang w:val="es-MX"/>
        </w:rPr>
        <w:t>Podemos ponernos en contacto con usted para recordarle citas, realizar un seguimiento o coordinar servicios utilizando únicamente los métodos de contacto que usted haya aprobado.</w:t>
      </w:r>
    </w:p>
    <w:p w14:paraId="1FFEC85C" w14:textId="441FA498" w:rsidR="009F2CD6" w:rsidRPr="00AE4A64" w:rsidRDefault="009F2CD6" w:rsidP="00F57825">
      <w:pPr>
        <w:spacing w:after="0" w:line="240" w:lineRule="auto"/>
        <w:ind w:left="720" w:hanging="630"/>
        <w:rPr>
          <w:lang w:val="es-MX"/>
        </w:rPr>
      </w:pPr>
      <w:r w:rsidRPr="00AE4A64">
        <w:rPr>
          <w:b/>
          <w:bCs/>
          <w:lang w:val="es-MX"/>
        </w:rPr>
        <w:t xml:space="preserve">e. </w:t>
      </w:r>
      <w:r w:rsidRPr="00AE4A64">
        <w:rPr>
          <w:i/>
          <w:iCs/>
          <w:lang w:val="es-MX"/>
        </w:rPr>
        <w:t>Actividades de salud pública</w:t>
      </w:r>
    </w:p>
    <w:p w14:paraId="406F2CAF" w14:textId="1394D625" w:rsidR="009F2CD6" w:rsidRPr="00AE4A64" w:rsidRDefault="009F2CD6" w:rsidP="00F57825">
      <w:pPr>
        <w:tabs>
          <w:tab w:val="left" w:pos="630"/>
        </w:tabs>
        <w:spacing w:after="0" w:line="240" w:lineRule="auto"/>
        <w:ind w:left="360"/>
        <w:rPr>
          <w:lang w:val="es-MX"/>
        </w:rPr>
      </w:pPr>
      <w:r w:rsidRPr="00AE4A64">
        <w:rPr>
          <w:lang w:val="es-MX"/>
        </w:rPr>
        <w:t xml:space="preserve">Podemos divulgar su PHI o PII a una autoridad de salud pública que esté autorizada por ley para recopilar o recibir dicha información con los </w:t>
      </w:r>
      <w:r w:rsidR="00700144" w:rsidRPr="00AE4A64">
        <w:rPr>
          <w:lang w:val="es-MX"/>
        </w:rPr>
        <w:t>siguientes fines:</w:t>
      </w:r>
    </w:p>
    <w:p w14:paraId="13852209" w14:textId="0073795E" w:rsidR="00700144" w:rsidRPr="00AE4A64" w:rsidRDefault="00700144" w:rsidP="00700144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ind w:hanging="720"/>
        <w:rPr>
          <w:lang w:val="es-MX"/>
        </w:rPr>
      </w:pPr>
      <w:r w:rsidRPr="00AE4A64">
        <w:rPr>
          <w:lang w:val="es-MX"/>
        </w:rPr>
        <w:t>Prevenir o controlar enfermedades, lesiones o discapacidades</w:t>
      </w:r>
    </w:p>
    <w:p w14:paraId="5204F728" w14:textId="6FF7B675" w:rsidR="00700144" w:rsidRDefault="00700144" w:rsidP="00700144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ind w:hanging="720"/>
      </w:pPr>
      <w:proofErr w:type="spellStart"/>
      <w:r>
        <w:t>Notificar</w:t>
      </w:r>
      <w:proofErr w:type="spellEnd"/>
      <w:r>
        <w:t xml:space="preserve"> </w:t>
      </w:r>
      <w:proofErr w:type="spellStart"/>
      <w:r>
        <w:t>fallecimientos</w:t>
      </w:r>
      <w:proofErr w:type="spellEnd"/>
    </w:p>
    <w:p w14:paraId="112BCC70" w14:textId="6CA245F7" w:rsidR="00700144" w:rsidRPr="00AE4A64" w:rsidRDefault="00700144" w:rsidP="00700144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ind w:hanging="720"/>
        <w:rPr>
          <w:lang w:val="es-MX"/>
        </w:rPr>
      </w:pPr>
      <w:r w:rsidRPr="00AE4A64">
        <w:rPr>
          <w:lang w:val="es-MX"/>
        </w:rPr>
        <w:t>Notificar casos de abuso o negligencia de niños o adultos</w:t>
      </w:r>
    </w:p>
    <w:p w14:paraId="77E297B6" w14:textId="1C0EBA1A" w:rsidR="00700144" w:rsidRPr="00AE4A64" w:rsidRDefault="00700144" w:rsidP="00700144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ind w:hanging="720"/>
        <w:rPr>
          <w:lang w:val="es-MX"/>
        </w:rPr>
      </w:pPr>
      <w:r w:rsidRPr="00AE4A64">
        <w:rPr>
          <w:lang w:val="es-MX"/>
        </w:rPr>
        <w:t xml:space="preserve">Notificar a las personas la retirada </w:t>
      </w:r>
      <w:r w:rsidR="006B0C16" w:rsidRPr="00AE4A64">
        <w:rPr>
          <w:lang w:val="es-MX"/>
        </w:rPr>
        <w:t>de productos</w:t>
      </w:r>
    </w:p>
    <w:p w14:paraId="15641D7E" w14:textId="5DB2765E" w:rsidR="006B0C16" w:rsidRPr="00AE4A64" w:rsidRDefault="006B0C16" w:rsidP="006B0C16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ind w:left="1080"/>
        <w:rPr>
          <w:lang w:val="es-MX"/>
        </w:rPr>
      </w:pPr>
      <w:r w:rsidRPr="00AE4A64">
        <w:rPr>
          <w:lang w:val="es-MX"/>
        </w:rPr>
        <w:t>Notificar a una persona que pueda haber estado expuesta a una enfermedad o que pueda correr el riesgo de contraer o propagar una enfermedad o afección</w:t>
      </w:r>
    </w:p>
    <w:p w14:paraId="1580B00E" w14:textId="77777777" w:rsidR="004717C8" w:rsidRPr="00AE4A64" w:rsidRDefault="004717C8" w:rsidP="004717C8">
      <w:pPr>
        <w:spacing w:after="0" w:line="240" w:lineRule="auto"/>
        <w:ind w:left="720"/>
        <w:rPr>
          <w:lang w:val="es-MX"/>
        </w:rPr>
      </w:pPr>
    </w:p>
    <w:p w14:paraId="41D31374" w14:textId="48BD9ADB" w:rsidR="004717C8" w:rsidRPr="00AE4A64" w:rsidRDefault="00640BFA" w:rsidP="004717C8">
      <w:pPr>
        <w:spacing w:after="0" w:line="240" w:lineRule="auto"/>
        <w:rPr>
          <w:b/>
          <w:bCs/>
          <w:lang w:val="es-MX"/>
        </w:rPr>
      </w:pPr>
      <w:r w:rsidRPr="00AE4A64">
        <w:rPr>
          <w:b/>
          <w:bCs/>
          <w:lang w:val="es-MX"/>
        </w:rPr>
        <w:t>7</w:t>
      </w:r>
      <w:r w:rsidR="004717C8" w:rsidRPr="00AE4A64">
        <w:rPr>
          <w:b/>
          <w:bCs/>
          <w:lang w:val="es-MX"/>
        </w:rPr>
        <w:t>. Deber de advertir y proteger</w:t>
      </w:r>
    </w:p>
    <w:p w14:paraId="599E1651" w14:textId="77777777" w:rsidR="004717C8" w:rsidRPr="004717C8" w:rsidRDefault="004717C8" w:rsidP="004717C8">
      <w:pPr>
        <w:spacing w:after="0" w:line="240" w:lineRule="auto"/>
      </w:pPr>
      <w:r w:rsidRPr="00AE4A64">
        <w:rPr>
          <w:lang w:val="es-MX"/>
        </w:rPr>
        <w:t>Según la legislación y las normas éticas de Connecticut, el personal de BHcare tiene el «deber de advertir y proteger» cuando existe un riesgo claro e inminente de daño grave para usted u otras personas.</w:t>
      </w:r>
      <w:r w:rsidRPr="00AE4A64">
        <w:rPr>
          <w:lang w:val="es-MX"/>
        </w:rPr>
        <w:br/>
      </w:r>
      <w:r w:rsidRPr="004717C8">
        <w:t xml:space="preserve">En tales </w:t>
      </w:r>
      <w:proofErr w:type="spellStart"/>
      <w:r w:rsidRPr="004717C8">
        <w:t>casos</w:t>
      </w:r>
      <w:proofErr w:type="spellEnd"/>
      <w:r w:rsidRPr="004717C8">
        <w:t xml:space="preserve">, </w:t>
      </w:r>
      <w:proofErr w:type="spellStart"/>
      <w:r w:rsidRPr="004717C8">
        <w:t>BHcare</w:t>
      </w:r>
      <w:proofErr w:type="spellEnd"/>
      <w:r w:rsidRPr="004717C8">
        <w:t xml:space="preserve"> puede revelar información limitada a:</w:t>
      </w:r>
    </w:p>
    <w:p w14:paraId="20CAFEB7" w14:textId="77777777" w:rsidR="004717C8" w:rsidRPr="004717C8" w:rsidRDefault="004717C8" w:rsidP="00F57825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360" w:hanging="180"/>
      </w:pPr>
      <w:r w:rsidRPr="004717C8">
        <w:t>Las víctimas potenciales identificadas;</w:t>
      </w:r>
    </w:p>
    <w:p w14:paraId="269A6B6E" w14:textId="77777777" w:rsidR="004717C8" w:rsidRPr="004717C8" w:rsidRDefault="004717C8" w:rsidP="00F57825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360" w:hanging="180"/>
      </w:pPr>
      <w:r w:rsidRPr="004717C8">
        <w:t>Las fuerzas del orden; o</w:t>
      </w:r>
    </w:p>
    <w:p w14:paraId="0D18103D" w14:textId="4C616A18" w:rsidR="004717C8" w:rsidRPr="00AE4A64" w:rsidRDefault="004717C8" w:rsidP="00F57825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360" w:hanging="180"/>
        <w:rPr>
          <w:lang w:val="es-MX"/>
        </w:rPr>
      </w:pPr>
      <w:r w:rsidRPr="00AE4A64">
        <w:rPr>
          <w:lang w:val="es-MX"/>
        </w:rPr>
        <w:t>Otras personas necesarias para prevenir daños</w:t>
      </w:r>
    </w:p>
    <w:p w14:paraId="565A2B42" w14:textId="77777777" w:rsidR="004717C8" w:rsidRPr="00AE4A64" w:rsidRDefault="004717C8" w:rsidP="004717C8">
      <w:pPr>
        <w:spacing w:after="0" w:line="240" w:lineRule="auto"/>
        <w:rPr>
          <w:lang w:val="es-MX"/>
        </w:rPr>
      </w:pPr>
    </w:p>
    <w:p w14:paraId="6F33AD41" w14:textId="04EEC076" w:rsidR="004717C8" w:rsidRPr="00AE4A64" w:rsidRDefault="004717C8" w:rsidP="004717C8">
      <w:pPr>
        <w:spacing w:after="0" w:line="240" w:lineRule="auto"/>
        <w:rPr>
          <w:lang w:val="es-MX"/>
        </w:rPr>
      </w:pPr>
      <w:r w:rsidRPr="00AE4A64">
        <w:rPr>
          <w:lang w:val="es-MX"/>
        </w:rPr>
        <w:lastRenderedPageBreak/>
        <w:t>Esta excepción se aplica de forma restrictiva y solo se utiliza cuando es necesario para proteger la vida o la seguridad.</w:t>
      </w:r>
      <w:r w:rsidRPr="00AE4A64">
        <w:rPr>
          <w:lang w:val="es-MX"/>
        </w:rPr>
        <w:br/>
        <w:t>Todas las divulgaciones realizadas en virtud de esta obligación se limitan a lo necesario para prevenir daños previsibles y se documentan en su expediente.</w:t>
      </w:r>
    </w:p>
    <w:p w14:paraId="2C8A8030" w14:textId="5C3A6C40" w:rsidR="004717C8" w:rsidRPr="00AE4A64" w:rsidRDefault="004717C8" w:rsidP="004717C8">
      <w:pPr>
        <w:spacing w:after="0" w:line="240" w:lineRule="auto"/>
        <w:rPr>
          <w:lang w:val="es-MX"/>
        </w:rPr>
      </w:pPr>
    </w:p>
    <w:p w14:paraId="586488BA" w14:textId="3F0FAA74" w:rsidR="004717C8" w:rsidRPr="00AE4A64" w:rsidRDefault="00640BFA" w:rsidP="004717C8">
      <w:pPr>
        <w:spacing w:after="0" w:line="240" w:lineRule="auto"/>
        <w:rPr>
          <w:b/>
          <w:bCs/>
          <w:lang w:val="es-MX"/>
        </w:rPr>
      </w:pPr>
      <w:r w:rsidRPr="00AE4A64">
        <w:rPr>
          <w:b/>
          <w:bCs/>
          <w:lang w:val="es-MX"/>
        </w:rPr>
        <w:t>8</w:t>
      </w:r>
      <w:r w:rsidR="004717C8" w:rsidRPr="00AE4A64">
        <w:rPr>
          <w:b/>
          <w:bCs/>
          <w:lang w:val="es-MX"/>
        </w:rPr>
        <w:t>. Otras divulgaciones permitidas o exigidas por la ley</w:t>
      </w:r>
    </w:p>
    <w:p w14:paraId="23DE38DD" w14:textId="77777777" w:rsidR="004717C8" w:rsidRPr="00AE4A64" w:rsidRDefault="004717C8" w:rsidP="004717C8">
      <w:pPr>
        <w:spacing w:after="0" w:line="240" w:lineRule="auto"/>
        <w:rPr>
          <w:lang w:val="es-MX"/>
        </w:rPr>
      </w:pPr>
      <w:r w:rsidRPr="00AE4A64">
        <w:rPr>
          <w:lang w:val="es-MX"/>
        </w:rPr>
        <w:t>Podemos utilizar o divulgar su información sin autorización por escrito solo en circunstancias limitadas:</w:t>
      </w:r>
    </w:p>
    <w:p w14:paraId="1F384257" w14:textId="77777777" w:rsidR="004717C8" w:rsidRPr="00AE4A64" w:rsidRDefault="004717C8" w:rsidP="00F57825">
      <w:pPr>
        <w:spacing w:after="0" w:line="240" w:lineRule="auto"/>
        <w:ind w:firstLine="180"/>
        <w:rPr>
          <w:b/>
          <w:bCs/>
          <w:lang w:val="es-MX"/>
        </w:rPr>
      </w:pPr>
      <w:r w:rsidRPr="00AE4A64">
        <w:rPr>
          <w:b/>
          <w:bCs/>
          <w:lang w:val="es-MX"/>
        </w:rPr>
        <w:t xml:space="preserve">a. </w:t>
      </w:r>
      <w:r w:rsidRPr="00AE4A64">
        <w:rPr>
          <w:i/>
          <w:iCs/>
          <w:lang w:val="es-MX"/>
        </w:rPr>
        <w:t>Órdenes judiciales o requisitos legales</w:t>
      </w:r>
    </w:p>
    <w:p w14:paraId="4C55C518" w14:textId="378FC231" w:rsidR="004717C8" w:rsidRPr="00AE4A64" w:rsidRDefault="004717C8" w:rsidP="00F57825">
      <w:pPr>
        <w:spacing w:after="0" w:line="240" w:lineRule="auto"/>
        <w:ind w:left="450"/>
        <w:rPr>
          <w:lang w:val="es-MX"/>
        </w:rPr>
      </w:pPr>
      <w:r w:rsidRPr="00AE4A64">
        <w:rPr>
          <w:lang w:val="es-MX"/>
        </w:rPr>
        <w:t xml:space="preserve">Si un tribunal de jurisdicción competente emite una orden válida, es posible que se nos exija divulgar información limitada. Haremos todo lo posible por notificárselo y proteger su confidencialidad en la mayor medida posible. </w:t>
      </w:r>
      <w:r w:rsidR="002F0AE9" w:rsidRPr="00AE4A64">
        <w:rPr>
          <w:lang w:val="es-MX"/>
        </w:rPr>
        <w:t>Solo se divulga la información mínima necesaria.</w:t>
      </w:r>
    </w:p>
    <w:p w14:paraId="1176FA1F" w14:textId="77777777" w:rsidR="004717C8" w:rsidRPr="00AE4A64" w:rsidRDefault="004717C8" w:rsidP="00F57825">
      <w:pPr>
        <w:spacing w:after="0" w:line="240" w:lineRule="auto"/>
        <w:ind w:firstLine="180"/>
        <w:rPr>
          <w:b/>
          <w:bCs/>
          <w:lang w:val="es-MX"/>
        </w:rPr>
      </w:pPr>
      <w:r w:rsidRPr="00AE4A64">
        <w:rPr>
          <w:b/>
          <w:bCs/>
          <w:lang w:val="es-MX"/>
        </w:rPr>
        <w:t xml:space="preserve">b. </w:t>
      </w:r>
      <w:r w:rsidRPr="00AE4A64">
        <w:rPr>
          <w:i/>
          <w:iCs/>
          <w:lang w:val="es-MX"/>
        </w:rPr>
        <w:t>Denuncia obligatoria</w:t>
      </w:r>
    </w:p>
    <w:p w14:paraId="1C6626EB" w14:textId="77777777" w:rsidR="004717C8" w:rsidRPr="00AE4A64" w:rsidRDefault="004717C8" w:rsidP="00F57825">
      <w:pPr>
        <w:spacing w:after="0" w:line="240" w:lineRule="auto"/>
        <w:ind w:left="450"/>
        <w:rPr>
          <w:lang w:val="es-MX"/>
        </w:rPr>
      </w:pPr>
      <w:r w:rsidRPr="00AE4A64">
        <w:rPr>
          <w:lang w:val="es-MX"/>
        </w:rPr>
        <w:t>El personal de BHcare tiene la obligación de informar según la ley de Connecticut y debe informar de cualquier sospecha de abuso o negligencia de un niño, una persona mayor o una persona con discapacidad.</w:t>
      </w:r>
    </w:p>
    <w:p w14:paraId="15EFCCEE" w14:textId="77777777" w:rsidR="004717C8" w:rsidRPr="00AE4A64" w:rsidRDefault="004717C8" w:rsidP="00F57825">
      <w:pPr>
        <w:spacing w:after="0" w:line="240" w:lineRule="auto"/>
        <w:ind w:firstLine="180"/>
        <w:rPr>
          <w:b/>
          <w:bCs/>
          <w:lang w:val="es-MX"/>
        </w:rPr>
      </w:pPr>
      <w:r w:rsidRPr="00AE4A64">
        <w:rPr>
          <w:b/>
          <w:bCs/>
          <w:lang w:val="es-MX"/>
        </w:rPr>
        <w:t xml:space="preserve">c. </w:t>
      </w:r>
      <w:r w:rsidRPr="00AE4A64">
        <w:rPr>
          <w:i/>
          <w:iCs/>
          <w:lang w:val="es-MX"/>
        </w:rPr>
        <w:t>Emergencias de salud pública o seguridad</w:t>
      </w:r>
    </w:p>
    <w:p w14:paraId="2B958BD9" w14:textId="77777777" w:rsidR="004717C8" w:rsidRPr="00AE4A64" w:rsidRDefault="004717C8" w:rsidP="00F57825">
      <w:pPr>
        <w:spacing w:after="0" w:line="240" w:lineRule="auto"/>
        <w:ind w:left="450"/>
        <w:rPr>
          <w:lang w:val="es-MX"/>
        </w:rPr>
      </w:pPr>
      <w:r w:rsidRPr="00AE4A64">
        <w:rPr>
          <w:lang w:val="es-MX"/>
        </w:rPr>
        <w:t>Podemos divulgar información a las autoridades competentes si es necesario para prevenir o responder a una amenaza grave para la salud o la seguridad.</w:t>
      </w:r>
    </w:p>
    <w:p w14:paraId="2322BEF4" w14:textId="77777777" w:rsidR="004717C8" w:rsidRPr="00AE4A64" w:rsidRDefault="004717C8" w:rsidP="00F57825">
      <w:pPr>
        <w:spacing w:after="0" w:line="240" w:lineRule="auto"/>
        <w:ind w:firstLine="180"/>
        <w:rPr>
          <w:i/>
          <w:iCs/>
          <w:lang w:val="es-MX"/>
        </w:rPr>
      </w:pPr>
      <w:r w:rsidRPr="00AE4A64">
        <w:rPr>
          <w:b/>
          <w:bCs/>
          <w:lang w:val="es-MX"/>
        </w:rPr>
        <w:t xml:space="preserve">d. </w:t>
      </w:r>
      <w:r w:rsidRPr="00AE4A64">
        <w:rPr>
          <w:i/>
          <w:iCs/>
          <w:lang w:val="es-MX"/>
        </w:rPr>
        <w:t>Actividades de supervisión y auditoría</w:t>
      </w:r>
    </w:p>
    <w:p w14:paraId="0704562F" w14:textId="42DCC2FB" w:rsidR="004717C8" w:rsidRPr="00AE4A64" w:rsidRDefault="004717C8" w:rsidP="00F57825">
      <w:pPr>
        <w:spacing w:after="0" w:line="240" w:lineRule="auto"/>
        <w:ind w:left="450"/>
        <w:rPr>
          <w:lang w:val="es-MX"/>
        </w:rPr>
      </w:pPr>
      <w:r w:rsidRPr="00AE4A64">
        <w:rPr>
          <w:lang w:val="es-MX"/>
        </w:rPr>
        <w:t xml:space="preserve">Como se ha indicado anteriormente, la información compartida con organismos de supervisión (para auditorías, control del cumplimiento o evaluación) está cubierta por acuerdos de socios comerciales que obligan a dichas entidades a mantener el pleno cumplimiento de la HIPAA. </w:t>
      </w:r>
    </w:p>
    <w:p w14:paraId="4C6AFDC0" w14:textId="77777777" w:rsidR="004717C8" w:rsidRPr="00AE4A64" w:rsidRDefault="004717C8" w:rsidP="00F57825">
      <w:pPr>
        <w:spacing w:after="0" w:line="240" w:lineRule="auto"/>
        <w:ind w:firstLine="180"/>
        <w:rPr>
          <w:i/>
          <w:iCs/>
          <w:lang w:val="es-MX"/>
        </w:rPr>
      </w:pPr>
      <w:r w:rsidRPr="00AE4A64">
        <w:rPr>
          <w:b/>
          <w:bCs/>
          <w:lang w:val="es-MX"/>
        </w:rPr>
        <w:t xml:space="preserve">e. </w:t>
      </w:r>
      <w:r w:rsidRPr="00AE4A64">
        <w:rPr>
          <w:i/>
          <w:iCs/>
          <w:lang w:val="es-MX"/>
        </w:rPr>
        <w:t>Información anonimizada o agregada</w:t>
      </w:r>
    </w:p>
    <w:p w14:paraId="3F957CD3" w14:textId="72C119A5" w:rsidR="004717C8" w:rsidRPr="00AE4A64" w:rsidRDefault="004717C8" w:rsidP="00F57825">
      <w:pPr>
        <w:spacing w:after="0" w:line="240" w:lineRule="auto"/>
        <w:ind w:left="450"/>
        <w:rPr>
          <w:lang w:val="es-MX"/>
        </w:rPr>
      </w:pPr>
      <w:r w:rsidRPr="00AE4A64">
        <w:rPr>
          <w:lang w:val="es-MX"/>
        </w:rPr>
        <w:t>Podemos utilizar datos anonimizados para fines de investigación, evaluación de programas o estadísticos</w:t>
      </w:r>
      <w:r w:rsidR="005D085F" w:rsidRPr="00AE4A64">
        <w:rPr>
          <w:lang w:val="es-MX"/>
        </w:rPr>
        <w:t>, cuando lo permita la ley</w:t>
      </w:r>
      <w:r w:rsidRPr="00AE4A64">
        <w:rPr>
          <w:lang w:val="es-MX"/>
        </w:rPr>
        <w:t>. No se incluirá ninguna información identificativa.</w:t>
      </w:r>
    </w:p>
    <w:p w14:paraId="1EE5066C" w14:textId="77777777" w:rsidR="003A1BFC" w:rsidRPr="00AE4A64" w:rsidRDefault="003A1BFC" w:rsidP="003A1BFC">
      <w:pPr>
        <w:spacing w:after="0" w:line="240" w:lineRule="auto"/>
        <w:rPr>
          <w:lang w:val="es-MX"/>
        </w:rPr>
      </w:pPr>
    </w:p>
    <w:p w14:paraId="1841B762" w14:textId="594BB40C" w:rsidR="003A1BFC" w:rsidRPr="00AE4A64" w:rsidRDefault="00640BFA" w:rsidP="003A1BFC">
      <w:pPr>
        <w:spacing w:after="0" w:line="240" w:lineRule="auto"/>
        <w:rPr>
          <w:b/>
          <w:bCs/>
          <w:lang w:val="es-MX"/>
        </w:rPr>
      </w:pPr>
      <w:r w:rsidRPr="00AE4A64">
        <w:rPr>
          <w:b/>
          <w:bCs/>
          <w:lang w:val="es-MX"/>
        </w:rPr>
        <w:t>9</w:t>
      </w:r>
      <w:r w:rsidR="003A1BFC" w:rsidRPr="00AE4A64">
        <w:rPr>
          <w:b/>
          <w:bCs/>
          <w:lang w:val="es-MX"/>
        </w:rPr>
        <w:t>. Intercambio de información con socios comunitarios</w:t>
      </w:r>
    </w:p>
    <w:p w14:paraId="2C24E6FF" w14:textId="77777777" w:rsidR="003A1BFC" w:rsidRPr="00AE4A64" w:rsidRDefault="003A1BFC" w:rsidP="003A1BFC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BHcare puede compartir datos agregados y anonimizados con socios comunitarios para fines tales como:</w:t>
      </w:r>
    </w:p>
    <w:p w14:paraId="1EBE878D" w14:textId="77777777" w:rsidR="003A1BFC" w:rsidRDefault="003A1BFC" w:rsidP="003A1BFC">
      <w:pPr>
        <w:pStyle w:val="ListParagraph"/>
        <w:numPr>
          <w:ilvl w:val="0"/>
          <w:numId w:val="15"/>
        </w:numPr>
        <w:spacing w:after="0" w:line="240" w:lineRule="auto"/>
      </w:pPr>
      <w:proofErr w:type="spellStart"/>
      <w:r>
        <w:t>Evaluación</w:t>
      </w:r>
      <w:proofErr w:type="spellEnd"/>
      <w:r>
        <w:t xml:space="preserve"> de </w:t>
      </w:r>
      <w:proofErr w:type="spellStart"/>
      <w:r>
        <w:t>programas</w:t>
      </w:r>
      <w:proofErr w:type="spellEnd"/>
      <w:r>
        <w:t xml:space="preserve"> e investigación</w:t>
      </w:r>
    </w:p>
    <w:p w14:paraId="0E62E792" w14:textId="77777777" w:rsidR="003A1BFC" w:rsidRPr="00AE4A64" w:rsidRDefault="003A1BFC" w:rsidP="003A1BFC">
      <w:pPr>
        <w:pStyle w:val="ListParagraph"/>
        <w:numPr>
          <w:ilvl w:val="0"/>
          <w:numId w:val="15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Formación, mejora de la calidad o requisitos de presentación de informes</w:t>
      </w:r>
    </w:p>
    <w:p w14:paraId="035A7A20" w14:textId="77777777" w:rsidR="003A1BFC" w:rsidRPr="00AE4A64" w:rsidRDefault="003A1BFC" w:rsidP="003A1BFC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lang w:val="es-MX"/>
        </w:rPr>
      </w:pPr>
      <w:r w:rsidRPr="00AE4A64">
        <w:rPr>
          <w:lang w:val="es-MX"/>
        </w:rPr>
        <w:t>La información de identificación personal (PII) nunca se comparte con socios comunitarios sin su consentimiento explícito, limitado en el tiempo y por escrito, excepto cuando lo exija la ley.</w:t>
      </w:r>
    </w:p>
    <w:p w14:paraId="3C7CBBE9" w14:textId="5610599E" w:rsidR="003A1BFC" w:rsidRPr="00AE4A64" w:rsidRDefault="003A1BFC" w:rsidP="003A1BFC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lang w:val="es-MX"/>
        </w:rPr>
      </w:pPr>
      <w:r w:rsidRPr="00AE4A64">
        <w:rPr>
          <w:lang w:val="es-MX"/>
        </w:rPr>
        <w:t>Los socios que comparten ubicación con BHcare pueden trabajar en colaboración, pero no comparten información identificativa entre agencias sin su consentimiento expreso por escrito</w:t>
      </w:r>
    </w:p>
    <w:p w14:paraId="64E28ED4" w14:textId="4857B4F5" w:rsidR="004717C8" w:rsidRPr="00AE4A64" w:rsidRDefault="004717C8" w:rsidP="004717C8">
      <w:pPr>
        <w:spacing w:after="0" w:line="240" w:lineRule="auto"/>
        <w:rPr>
          <w:lang w:val="es-MX"/>
        </w:rPr>
      </w:pPr>
    </w:p>
    <w:p w14:paraId="628E5599" w14:textId="3C663F2D" w:rsidR="004717C8" w:rsidRPr="00AE4A64" w:rsidRDefault="00640BFA" w:rsidP="004717C8">
      <w:pPr>
        <w:spacing w:after="0" w:line="240" w:lineRule="auto"/>
        <w:rPr>
          <w:b/>
          <w:bCs/>
          <w:lang w:val="es-MX"/>
        </w:rPr>
      </w:pPr>
      <w:r w:rsidRPr="00AE4A64">
        <w:rPr>
          <w:b/>
          <w:bCs/>
          <w:lang w:val="es-MX"/>
        </w:rPr>
        <w:t>10</w:t>
      </w:r>
      <w:r w:rsidR="004717C8" w:rsidRPr="00AE4A64">
        <w:rPr>
          <w:b/>
          <w:bCs/>
          <w:lang w:val="es-MX"/>
        </w:rPr>
        <w:t>. Sus derechos de privacidad</w:t>
      </w:r>
    </w:p>
    <w:p w14:paraId="0976AEB8" w14:textId="77777777" w:rsidR="004717C8" w:rsidRPr="00AE4A64" w:rsidRDefault="004717C8" w:rsidP="004717C8">
      <w:pPr>
        <w:spacing w:after="0" w:line="240" w:lineRule="auto"/>
        <w:rPr>
          <w:lang w:val="es-MX"/>
        </w:rPr>
      </w:pPr>
      <w:r w:rsidRPr="00AE4A64">
        <w:rPr>
          <w:lang w:val="es-MX"/>
        </w:rPr>
        <w:t>Usted tiene derecho a:</w:t>
      </w:r>
    </w:p>
    <w:p w14:paraId="29197E0B" w14:textId="77777777" w:rsidR="004717C8" w:rsidRPr="00AE4A64" w:rsidRDefault="004717C8" w:rsidP="004717C8">
      <w:pPr>
        <w:numPr>
          <w:ilvl w:val="0"/>
          <w:numId w:val="8"/>
        </w:numPr>
        <w:spacing w:after="0" w:line="240" w:lineRule="auto"/>
        <w:rPr>
          <w:lang w:val="es-MX"/>
        </w:rPr>
      </w:pPr>
      <w:r w:rsidRPr="00AE4A64">
        <w:rPr>
          <w:b/>
          <w:bCs/>
          <w:lang w:val="es-MX"/>
        </w:rPr>
        <w:t xml:space="preserve">Inspeccionar y copiar </w:t>
      </w:r>
      <w:r w:rsidRPr="00AE4A64">
        <w:rPr>
          <w:lang w:val="es-MX"/>
        </w:rPr>
        <w:t>su información dentro de los límites permitidos por la ley.</w:t>
      </w:r>
    </w:p>
    <w:p w14:paraId="5205447C" w14:textId="77777777" w:rsidR="004717C8" w:rsidRPr="00AE4A64" w:rsidRDefault="004717C8" w:rsidP="004717C8">
      <w:pPr>
        <w:numPr>
          <w:ilvl w:val="0"/>
          <w:numId w:val="8"/>
        </w:numPr>
        <w:spacing w:after="0" w:line="240" w:lineRule="auto"/>
        <w:rPr>
          <w:lang w:val="es-MX"/>
        </w:rPr>
      </w:pPr>
      <w:r w:rsidRPr="00AE4A64">
        <w:rPr>
          <w:b/>
          <w:bCs/>
          <w:lang w:val="es-MX"/>
        </w:rPr>
        <w:t xml:space="preserve">Solicitar modificaciones </w:t>
      </w:r>
      <w:r w:rsidRPr="00AE4A64">
        <w:rPr>
          <w:lang w:val="es-MX"/>
        </w:rPr>
        <w:t>para corregir inexactitudes.</w:t>
      </w:r>
    </w:p>
    <w:p w14:paraId="2F2136BE" w14:textId="77777777" w:rsidR="004717C8" w:rsidRPr="00AE4A64" w:rsidRDefault="004717C8" w:rsidP="004717C8">
      <w:pPr>
        <w:numPr>
          <w:ilvl w:val="0"/>
          <w:numId w:val="8"/>
        </w:numPr>
        <w:spacing w:after="0" w:line="240" w:lineRule="auto"/>
        <w:rPr>
          <w:lang w:val="es-MX"/>
        </w:rPr>
      </w:pPr>
      <w:r w:rsidRPr="00AE4A64">
        <w:rPr>
          <w:b/>
          <w:bCs/>
          <w:lang w:val="es-MX"/>
        </w:rPr>
        <w:t xml:space="preserve">Solicitar restricciones </w:t>
      </w:r>
      <w:r w:rsidRPr="00AE4A64">
        <w:rPr>
          <w:lang w:val="es-MX"/>
        </w:rPr>
        <w:t>sobre determinados usos o divulgaciones.</w:t>
      </w:r>
    </w:p>
    <w:p w14:paraId="283DEDDE" w14:textId="77777777" w:rsidR="004717C8" w:rsidRPr="00AE4A64" w:rsidRDefault="004717C8" w:rsidP="004717C8">
      <w:pPr>
        <w:numPr>
          <w:ilvl w:val="0"/>
          <w:numId w:val="8"/>
        </w:numPr>
        <w:spacing w:after="0" w:line="240" w:lineRule="auto"/>
        <w:rPr>
          <w:lang w:val="es-MX"/>
        </w:rPr>
      </w:pPr>
      <w:r w:rsidRPr="00AE4A64">
        <w:rPr>
          <w:b/>
          <w:bCs/>
          <w:lang w:val="es-MX"/>
        </w:rPr>
        <w:t>Solicitar comunicaciones confidenciales</w:t>
      </w:r>
      <w:r w:rsidRPr="00AE4A64">
        <w:rPr>
          <w:lang w:val="es-MX"/>
        </w:rPr>
        <w:t>, como métodos de contacto alternativos.</w:t>
      </w:r>
    </w:p>
    <w:p w14:paraId="6ADB2521" w14:textId="77777777" w:rsidR="004717C8" w:rsidRPr="00AE4A64" w:rsidRDefault="004717C8" w:rsidP="004717C8">
      <w:pPr>
        <w:numPr>
          <w:ilvl w:val="0"/>
          <w:numId w:val="8"/>
        </w:numPr>
        <w:spacing w:after="0" w:line="240" w:lineRule="auto"/>
        <w:rPr>
          <w:lang w:val="es-MX"/>
        </w:rPr>
      </w:pPr>
      <w:r w:rsidRPr="00AE4A64">
        <w:rPr>
          <w:b/>
          <w:bCs/>
          <w:lang w:val="es-MX"/>
        </w:rPr>
        <w:t xml:space="preserve">Recibir un informe de las divulgaciones </w:t>
      </w:r>
      <w:r w:rsidRPr="00AE4A64">
        <w:rPr>
          <w:lang w:val="es-MX"/>
        </w:rPr>
        <w:t>no relacionadas con el tratamiento, el pago o las operaciones.</w:t>
      </w:r>
    </w:p>
    <w:p w14:paraId="742C47C4" w14:textId="77777777" w:rsidR="004717C8" w:rsidRPr="00AE4A64" w:rsidRDefault="004717C8" w:rsidP="004717C8">
      <w:pPr>
        <w:numPr>
          <w:ilvl w:val="0"/>
          <w:numId w:val="8"/>
        </w:numPr>
        <w:spacing w:after="0" w:line="240" w:lineRule="auto"/>
        <w:rPr>
          <w:lang w:val="es-MX"/>
        </w:rPr>
      </w:pPr>
      <w:r w:rsidRPr="00AE4A64">
        <w:rPr>
          <w:b/>
          <w:bCs/>
          <w:lang w:val="es-MX"/>
        </w:rPr>
        <w:t xml:space="preserve">Recibir una copia impresa </w:t>
      </w:r>
      <w:r w:rsidRPr="00AE4A64">
        <w:rPr>
          <w:lang w:val="es-MX"/>
        </w:rPr>
        <w:t>de este aviso en cualquier momento.</w:t>
      </w:r>
    </w:p>
    <w:p w14:paraId="61CA0FE1" w14:textId="77777777" w:rsidR="004717C8" w:rsidRPr="00AE4A64" w:rsidRDefault="004717C8" w:rsidP="004717C8">
      <w:pPr>
        <w:spacing w:after="0" w:line="240" w:lineRule="auto"/>
        <w:rPr>
          <w:lang w:val="es-MX"/>
        </w:rPr>
      </w:pPr>
      <w:r w:rsidRPr="00AE4A64">
        <w:rPr>
          <w:lang w:val="es-MX"/>
        </w:rPr>
        <w:t>Para ejercer estos derechos, póngase en contacto con el responsable de privacidad de BHcare (véase la sección 12).</w:t>
      </w:r>
    </w:p>
    <w:p w14:paraId="1FD01750" w14:textId="67C5EF72" w:rsidR="004717C8" w:rsidRPr="00AE4A64" w:rsidRDefault="004717C8" w:rsidP="004717C8">
      <w:pPr>
        <w:spacing w:after="0" w:line="240" w:lineRule="auto"/>
        <w:rPr>
          <w:lang w:val="es-MX"/>
        </w:rPr>
      </w:pPr>
    </w:p>
    <w:p w14:paraId="0D1B131C" w14:textId="275E36C3" w:rsidR="004717C8" w:rsidRPr="00AE4A64" w:rsidRDefault="00640BFA" w:rsidP="004717C8">
      <w:pPr>
        <w:spacing w:after="0" w:line="240" w:lineRule="auto"/>
        <w:rPr>
          <w:b/>
          <w:bCs/>
          <w:lang w:val="es-MX"/>
        </w:rPr>
      </w:pPr>
      <w:r w:rsidRPr="00AE4A64">
        <w:rPr>
          <w:b/>
          <w:bCs/>
          <w:lang w:val="es-MX"/>
        </w:rPr>
        <w:t>11</w:t>
      </w:r>
      <w:r w:rsidR="004717C8" w:rsidRPr="00AE4A64">
        <w:rPr>
          <w:b/>
          <w:bCs/>
          <w:lang w:val="es-MX"/>
        </w:rPr>
        <w:t>. Cómo protegemos su información</w:t>
      </w:r>
    </w:p>
    <w:p w14:paraId="62B8D1BE" w14:textId="1DC5BC46" w:rsidR="004717C8" w:rsidRPr="00AE4A64" w:rsidRDefault="004717C8" w:rsidP="004717C8">
      <w:pPr>
        <w:spacing w:after="0" w:line="240" w:lineRule="auto"/>
        <w:rPr>
          <w:lang w:val="es-MX"/>
        </w:rPr>
      </w:pPr>
      <w:r w:rsidRPr="00AE4A64">
        <w:rPr>
          <w:lang w:val="es-MX"/>
        </w:rPr>
        <w:t>BHcare utiliza múltiples medidas de seguridad para proteger su información:</w:t>
      </w:r>
    </w:p>
    <w:p w14:paraId="6753452E" w14:textId="77777777" w:rsidR="004717C8" w:rsidRPr="00AE4A64" w:rsidRDefault="004717C8" w:rsidP="004717C8">
      <w:pPr>
        <w:numPr>
          <w:ilvl w:val="0"/>
          <w:numId w:val="9"/>
        </w:numPr>
        <w:spacing w:after="0" w:line="240" w:lineRule="auto"/>
        <w:rPr>
          <w:lang w:val="es-MX"/>
        </w:rPr>
      </w:pPr>
      <w:r w:rsidRPr="00AE4A64">
        <w:rPr>
          <w:i/>
          <w:iCs/>
          <w:lang w:val="es-MX"/>
        </w:rPr>
        <w:t xml:space="preserve">Medidas de seguridad administrativas: </w:t>
      </w:r>
      <w:r w:rsidRPr="00AE4A64">
        <w:rPr>
          <w:lang w:val="es-MX"/>
        </w:rPr>
        <w:t>formación del personal, acuerdos de confidencialidad y políticas.</w:t>
      </w:r>
    </w:p>
    <w:p w14:paraId="0091E9C7" w14:textId="77777777" w:rsidR="004717C8" w:rsidRPr="00AE4A64" w:rsidRDefault="004717C8" w:rsidP="004717C8">
      <w:pPr>
        <w:numPr>
          <w:ilvl w:val="0"/>
          <w:numId w:val="9"/>
        </w:numPr>
        <w:spacing w:after="0" w:line="240" w:lineRule="auto"/>
        <w:rPr>
          <w:lang w:val="es-MX"/>
        </w:rPr>
      </w:pPr>
      <w:r w:rsidRPr="00AE4A64">
        <w:rPr>
          <w:i/>
          <w:iCs/>
          <w:lang w:val="es-MX"/>
        </w:rPr>
        <w:t xml:space="preserve">Medidas de seguridad técnicas: </w:t>
      </w:r>
      <w:r w:rsidRPr="00AE4A64">
        <w:rPr>
          <w:lang w:val="es-MX"/>
        </w:rPr>
        <w:t>sistemas protegidos con contraseña, servidores seguros, correo electrónico cifrado.</w:t>
      </w:r>
    </w:p>
    <w:p w14:paraId="78C238A1" w14:textId="77777777" w:rsidR="004717C8" w:rsidRPr="00AE4A64" w:rsidRDefault="004717C8" w:rsidP="004717C8">
      <w:pPr>
        <w:numPr>
          <w:ilvl w:val="0"/>
          <w:numId w:val="9"/>
        </w:numPr>
        <w:spacing w:after="0" w:line="240" w:lineRule="auto"/>
        <w:rPr>
          <w:lang w:val="es-MX"/>
        </w:rPr>
      </w:pPr>
      <w:r w:rsidRPr="00AE4A64">
        <w:rPr>
          <w:i/>
          <w:iCs/>
          <w:lang w:val="es-MX"/>
        </w:rPr>
        <w:t xml:space="preserve">Medidas de seguridad físicas: </w:t>
      </w:r>
      <w:r w:rsidRPr="00AE4A64">
        <w:rPr>
          <w:lang w:val="es-MX"/>
        </w:rPr>
        <w:t>archivos bajo llave, áreas de acceso restringido, políticas de control de visitantes.</w:t>
      </w:r>
    </w:p>
    <w:p w14:paraId="4E036150" w14:textId="77777777" w:rsidR="004717C8" w:rsidRPr="00AE4A64" w:rsidRDefault="004717C8" w:rsidP="004717C8">
      <w:pPr>
        <w:spacing w:after="0" w:line="240" w:lineRule="auto"/>
        <w:rPr>
          <w:lang w:val="es-MX"/>
        </w:rPr>
      </w:pPr>
      <w:r w:rsidRPr="00AE4A64">
        <w:rPr>
          <w:lang w:val="es-MX"/>
        </w:rPr>
        <w:t>Todo el acceso interno se registra y supervisa. El acceso o la divulgación no autorizados se investigan y, si es necesario, se denuncian como incumplimiento de la HIPAA a las personas y autoridades afectadas.</w:t>
      </w:r>
    </w:p>
    <w:p w14:paraId="0799F5FC" w14:textId="77777777" w:rsidR="00467C54" w:rsidRPr="00AE4A64" w:rsidRDefault="00467C54" w:rsidP="004717C8">
      <w:pPr>
        <w:spacing w:after="0" w:line="240" w:lineRule="auto"/>
        <w:rPr>
          <w:lang w:val="es-MX"/>
        </w:rPr>
      </w:pPr>
    </w:p>
    <w:p w14:paraId="697B7112" w14:textId="7745EC34" w:rsidR="00467C54" w:rsidRPr="00AE4A64" w:rsidRDefault="00467C54" w:rsidP="004717C8">
      <w:pPr>
        <w:spacing w:after="0" w:line="240" w:lineRule="auto"/>
        <w:rPr>
          <w:lang w:val="es-MX"/>
        </w:rPr>
      </w:pPr>
      <w:r w:rsidRPr="00AE4A64">
        <w:rPr>
          <w:lang w:val="es-MX"/>
        </w:rPr>
        <w:t>BHcare se compromete a proteger siempre su privacidad y confidencialidad. No divulgaremos ni revelaremos su información sin uno de los siguientes requisitos:</w:t>
      </w:r>
    </w:p>
    <w:p w14:paraId="2DD2CE3B" w14:textId="1BCC41AA" w:rsidR="00467C54" w:rsidRPr="00AE4A64" w:rsidRDefault="00467C54" w:rsidP="00467C54">
      <w:pPr>
        <w:pStyle w:val="ListParagraph"/>
        <w:numPr>
          <w:ilvl w:val="0"/>
          <w:numId w:val="21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 xml:space="preserve">Su </w:t>
      </w:r>
      <w:r w:rsidR="00B2437D" w:rsidRPr="00AE4A64">
        <w:rPr>
          <w:lang w:val="es-MX"/>
        </w:rPr>
        <w:t xml:space="preserve">autorización o consentimiento </w:t>
      </w:r>
      <w:r w:rsidRPr="00AE4A64">
        <w:rPr>
          <w:lang w:val="es-MX"/>
        </w:rPr>
        <w:t>válido, por escrito y con límite de tiempo</w:t>
      </w:r>
      <w:r w:rsidR="00B2437D" w:rsidRPr="00AE4A64">
        <w:rPr>
          <w:lang w:val="es-MX"/>
        </w:rPr>
        <w:t>;</w:t>
      </w:r>
    </w:p>
    <w:p w14:paraId="40829708" w14:textId="712A1083" w:rsidR="00B2437D" w:rsidRPr="00AE4A64" w:rsidRDefault="00B2437D" w:rsidP="00467C54">
      <w:pPr>
        <w:pStyle w:val="ListParagraph"/>
        <w:numPr>
          <w:ilvl w:val="0"/>
          <w:numId w:val="21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Una orden judicial válida, una citación u otra orden legal.</w:t>
      </w:r>
    </w:p>
    <w:p w14:paraId="226F70C7" w14:textId="3D949F6E" w:rsidR="00B2437D" w:rsidRPr="00AE4A64" w:rsidRDefault="00B2437D" w:rsidP="00467C54">
      <w:pPr>
        <w:pStyle w:val="ListParagraph"/>
        <w:numPr>
          <w:ilvl w:val="0"/>
          <w:numId w:val="21"/>
        </w:numPr>
        <w:spacing w:after="0" w:line="240" w:lineRule="auto"/>
        <w:rPr>
          <w:lang w:val="es-MX"/>
        </w:rPr>
      </w:pPr>
      <w:r w:rsidRPr="00AE4A64">
        <w:rPr>
          <w:lang w:val="es-MX"/>
        </w:rPr>
        <w:t>Una excepción legalmente reconocida en virtud de la legislación federal o estatal (por ejemplo, obligación de advertir, denuncia obligatoria).</w:t>
      </w:r>
    </w:p>
    <w:p w14:paraId="414BE2A2" w14:textId="357B6FB6" w:rsidR="004717C8" w:rsidRPr="00AE4A64" w:rsidRDefault="004717C8" w:rsidP="004717C8">
      <w:pPr>
        <w:spacing w:after="0" w:line="240" w:lineRule="auto"/>
        <w:rPr>
          <w:lang w:val="es-MX"/>
        </w:rPr>
      </w:pPr>
    </w:p>
    <w:p w14:paraId="17423AD8" w14:textId="75264098" w:rsidR="004717C8" w:rsidRPr="00AE4A64" w:rsidRDefault="00640BFA" w:rsidP="004717C8">
      <w:pPr>
        <w:spacing w:after="0" w:line="240" w:lineRule="auto"/>
        <w:rPr>
          <w:b/>
          <w:bCs/>
          <w:lang w:val="es-MX"/>
        </w:rPr>
      </w:pPr>
      <w:r w:rsidRPr="00AE4A64">
        <w:rPr>
          <w:b/>
          <w:bCs/>
          <w:lang w:val="es-MX"/>
        </w:rPr>
        <w:t>12</w:t>
      </w:r>
      <w:r w:rsidR="004717C8" w:rsidRPr="00AE4A64">
        <w:rPr>
          <w:b/>
          <w:bCs/>
          <w:lang w:val="es-MX"/>
        </w:rPr>
        <w:t>. Presentación de una queja u obtención de más información</w:t>
      </w:r>
    </w:p>
    <w:p w14:paraId="62D829B6" w14:textId="77777777" w:rsidR="004717C8" w:rsidRPr="00AE4A64" w:rsidRDefault="004717C8" w:rsidP="004717C8">
      <w:pPr>
        <w:spacing w:after="0" w:line="240" w:lineRule="auto"/>
        <w:rPr>
          <w:lang w:val="es-MX"/>
        </w:rPr>
      </w:pPr>
      <w:r w:rsidRPr="00AE4A64">
        <w:rPr>
          <w:lang w:val="es-MX"/>
        </w:rPr>
        <w:t>Si tiene alguna pregunta o cree que se han violado sus derechos de privacidad, puede ponerse en contacto con:</w:t>
      </w:r>
    </w:p>
    <w:p w14:paraId="19C522A1" w14:textId="4ACC8F86" w:rsidR="004717C8" w:rsidRPr="00AE4A64" w:rsidRDefault="004717C8" w:rsidP="004717C8">
      <w:pPr>
        <w:spacing w:after="0" w:line="240" w:lineRule="auto"/>
        <w:rPr>
          <w:lang w:val="es-MX"/>
        </w:rPr>
      </w:pPr>
      <w:r w:rsidRPr="00AE4A64">
        <w:rPr>
          <w:b/>
          <w:bCs/>
          <w:lang w:val="es-MX"/>
        </w:rPr>
        <w:t>Responsable de privacidad de BHcare</w:t>
      </w:r>
      <w:r w:rsidRPr="00AE4A64">
        <w:rPr>
          <w:lang w:val="es-MX"/>
        </w:rPr>
        <w:br/>
        <w:t>Brandi Sabato, MS, LPC, directora de Cumplimiento y responsable de Privacidad</w:t>
      </w:r>
      <w:r w:rsidRPr="00AE4A64">
        <w:rPr>
          <w:lang w:val="es-MX"/>
        </w:rPr>
        <w:br/>
        <w:t>(203) 800-7130</w:t>
      </w:r>
      <w:r w:rsidRPr="00AE4A64">
        <w:rPr>
          <w:lang w:val="es-MX"/>
        </w:rPr>
        <w:br/>
        <w:t>complyline@bhcare.org</w:t>
      </w:r>
    </w:p>
    <w:p w14:paraId="3ACE4977" w14:textId="77777777" w:rsidR="004717C8" w:rsidRPr="00AE4A64" w:rsidRDefault="004717C8" w:rsidP="004717C8">
      <w:pPr>
        <w:spacing w:after="0" w:line="240" w:lineRule="auto"/>
        <w:rPr>
          <w:lang w:val="es-MX"/>
        </w:rPr>
      </w:pPr>
      <w:r w:rsidRPr="00AE4A64">
        <w:rPr>
          <w:lang w:val="es-MX"/>
        </w:rPr>
        <w:t>o</w:t>
      </w:r>
      <w:r w:rsidRPr="00AE4A64">
        <w:rPr>
          <w:lang w:val="es-MX"/>
        </w:rPr>
        <w:br/>
      </w:r>
      <w:r w:rsidRPr="00AE4A64">
        <w:rPr>
          <w:b/>
          <w:bCs/>
          <w:lang w:val="es-MX"/>
        </w:rPr>
        <w:t>Departamento de Salud y Servicios Humanos de EE. UU., Oficina de Derechos Civiles (OCR)</w:t>
      </w:r>
      <w:r w:rsidRPr="00AE4A64">
        <w:rPr>
          <w:lang w:val="es-MX"/>
        </w:rPr>
        <w:br/>
        <w:t>Línea gratuita: 1-800-368-1019</w:t>
      </w:r>
      <w:r w:rsidRPr="00AE4A64">
        <w:rPr>
          <w:lang w:val="es-MX"/>
        </w:rPr>
        <w:br/>
        <w:t>Sitio web: https://www.hhs.gov/ocr</w:t>
      </w:r>
    </w:p>
    <w:p w14:paraId="16E51EF1" w14:textId="77777777" w:rsidR="004717C8" w:rsidRPr="00AE4A64" w:rsidRDefault="004717C8" w:rsidP="004717C8">
      <w:pPr>
        <w:spacing w:after="0" w:line="240" w:lineRule="auto"/>
        <w:rPr>
          <w:lang w:val="es-MX"/>
        </w:rPr>
      </w:pPr>
      <w:r w:rsidRPr="00AE4A64">
        <w:rPr>
          <w:lang w:val="es-MX"/>
        </w:rPr>
        <w:t>No sufrirá represalias por presentar una queja.</w:t>
      </w:r>
    </w:p>
    <w:p w14:paraId="6751DE1B" w14:textId="4B1EB70A" w:rsidR="004717C8" w:rsidRPr="00AE4A64" w:rsidRDefault="004717C8" w:rsidP="004717C8">
      <w:pPr>
        <w:spacing w:after="0" w:line="240" w:lineRule="auto"/>
        <w:rPr>
          <w:lang w:val="es-MX"/>
        </w:rPr>
      </w:pPr>
    </w:p>
    <w:p w14:paraId="4AC2B23C" w14:textId="3AE3BA8A" w:rsidR="004717C8" w:rsidRPr="00AE4A64" w:rsidRDefault="00640BFA" w:rsidP="004717C8">
      <w:pPr>
        <w:spacing w:after="0" w:line="240" w:lineRule="auto"/>
        <w:rPr>
          <w:b/>
          <w:bCs/>
          <w:lang w:val="es-MX"/>
        </w:rPr>
      </w:pPr>
      <w:r w:rsidRPr="00AE4A64">
        <w:rPr>
          <w:b/>
          <w:bCs/>
          <w:lang w:val="es-MX"/>
        </w:rPr>
        <w:t>13</w:t>
      </w:r>
      <w:r w:rsidR="004717C8" w:rsidRPr="00AE4A64">
        <w:rPr>
          <w:b/>
          <w:bCs/>
          <w:lang w:val="es-MX"/>
        </w:rPr>
        <w:t>. Acuse de recibo</w:t>
      </w:r>
    </w:p>
    <w:p w14:paraId="2A3C8E60" w14:textId="65F6057F" w:rsidR="004717C8" w:rsidRPr="00AE4A64" w:rsidRDefault="004717C8" w:rsidP="004717C8">
      <w:pPr>
        <w:spacing w:after="0" w:line="240" w:lineRule="auto"/>
        <w:rPr>
          <w:lang w:val="es-MX"/>
        </w:rPr>
      </w:pPr>
      <w:r w:rsidRPr="00AE4A64">
        <w:rPr>
          <w:lang w:val="es-MX"/>
        </w:rPr>
        <w:t>Reconozco que he recibido y tenido la oportunidad de revisar el Aviso de prácticas de privacidad de BHcare.</w:t>
      </w:r>
    </w:p>
    <w:p w14:paraId="4208F486" w14:textId="77777777" w:rsidR="004717C8" w:rsidRPr="00AE4A64" w:rsidRDefault="004717C8" w:rsidP="004717C8">
      <w:pPr>
        <w:spacing w:after="0" w:line="240" w:lineRule="auto"/>
        <w:rPr>
          <w:b/>
          <w:bCs/>
          <w:lang w:val="es-MX"/>
        </w:rPr>
      </w:pPr>
    </w:p>
    <w:p w14:paraId="702EC5E6" w14:textId="7460D644" w:rsidR="004717C8" w:rsidRPr="00AE4A64" w:rsidRDefault="004717C8" w:rsidP="004717C8">
      <w:pPr>
        <w:spacing w:after="0" w:line="240" w:lineRule="auto"/>
        <w:rPr>
          <w:lang w:val="es-MX"/>
        </w:rPr>
      </w:pPr>
      <w:r w:rsidRPr="00AE4A64">
        <w:rPr>
          <w:b/>
          <w:bCs/>
          <w:lang w:val="es-MX"/>
        </w:rPr>
        <w:t>Nombre del cliente:</w:t>
      </w:r>
      <w:r w:rsidRPr="00AE4A64">
        <w:rPr>
          <w:lang w:val="es-MX"/>
        </w:rPr>
        <w:t xml:space="preserve"> ___________________________</w:t>
      </w:r>
      <w:r w:rsidRPr="00AE4A64">
        <w:rPr>
          <w:lang w:val="es-MX"/>
        </w:rPr>
        <w:br/>
      </w:r>
      <w:r w:rsidRPr="00AE4A64">
        <w:rPr>
          <w:b/>
          <w:bCs/>
          <w:lang w:val="es-MX"/>
        </w:rPr>
        <w:t>Firma:</w:t>
      </w:r>
      <w:r w:rsidRPr="00AE4A64">
        <w:rPr>
          <w:lang w:val="es-MX"/>
        </w:rPr>
        <w:t xml:space="preserve"> _____________________________ </w:t>
      </w:r>
      <w:r w:rsidRPr="00AE4A64">
        <w:rPr>
          <w:b/>
          <w:bCs/>
          <w:lang w:val="es-MX"/>
        </w:rPr>
        <w:t>Fecha:</w:t>
      </w:r>
      <w:r w:rsidRPr="00AE4A64">
        <w:rPr>
          <w:lang w:val="es-MX"/>
        </w:rPr>
        <w:t xml:space="preserve"> ___________</w:t>
      </w:r>
    </w:p>
    <w:p w14:paraId="5CF82E92" w14:textId="77777777" w:rsidR="004717C8" w:rsidRPr="00AE4A64" w:rsidRDefault="004717C8" w:rsidP="004717C8">
      <w:pPr>
        <w:spacing w:after="0" w:line="240" w:lineRule="auto"/>
        <w:rPr>
          <w:b/>
          <w:bCs/>
          <w:lang w:val="es-MX"/>
        </w:rPr>
      </w:pPr>
    </w:p>
    <w:p w14:paraId="601D650C" w14:textId="757B07B6" w:rsidR="0091493A" w:rsidRPr="00AE4A64" w:rsidRDefault="0091493A" w:rsidP="004717C8">
      <w:pPr>
        <w:spacing w:after="0" w:line="240" w:lineRule="auto"/>
        <w:rPr>
          <w:b/>
          <w:bCs/>
          <w:lang w:val="es-MX"/>
        </w:rPr>
      </w:pPr>
      <w:r w:rsidRPr="00AE4A64">
        <w:rPr>
          <w:b/>
          <w:bCs/>
          <w:lang w:val="es-MX"/>
        </w:rPr>
        <w:t>Nombre del tutor: _______________________</w:t>
      </w:r>
    </w:p>
    <w:p w14:paraId="56CCE9CE" w14:textId="6423EE86" w:rsidR="0091493A" w:rsidRPr="00AE4A64" w:rsidRDefault="0091493A" w:rsidP="004717C8">
      <w:pPr>
        <w:spacing w:after="0" w:line="240" w:lineRule="auto"/>
        <w:rPr>
          <w:b/>
          <w:bCs/>
          <w:lang w:val="es-MX"/>
        </w:rPr>
      </w:pPr>
      <w:r w:rsidRPr="00AE4A64">
        <w:rPr>
          <w:b/>
          <w:bCs/>
          <w:lang w:val="es-MX"/>
        </w:rPr>
        <w:t>Firma: _____________________________Fecha: ____________</w:t>
      </w:r>
    </w:p>
    <w:p w14:paraId="269558D1" w14:textId="77777777" w:rsidR="0091493A" w:rsidRPr="00AE4A64" w:rsidRDefault="0091493A" w:rsidP="004717C8">
      <w:pPr>
        <w:spacing w:after="0" w:line="240" w:lineRule="auto"/>
        <w:rPr>
          <w:b/>
          <w:bCs/>
          <w:lang w:val="es-MX"/>
        </w:rPr>
      </w:pPr>
    </w:p>
    <w:p w14:paraId="4D6AFE44" w14:textId="62BA77DE" w:rsidR="004717C8" w:rsidRPr="00AE4A64" w:rsidRDefault="004717C8" w:rsidP="004717C8">
      <w:pPr>
        <w:spacing w:after="0" w:line="240" w:lineRule="auto"/>
        <w:rPr>
          <w:lang w:val="es-MX"/>
        </w:rPr>
      </w:pPr>
      <w:r w:rsidRPr="00AE4A64">
        <w:rPr>
          <w:b/>
          <w:bCs/>
          <w:lang w:val="es-MX"/>
        </w:rPr>
        <w:t>Nombre/cargo del personal:</w:t>
      </w:r>
      <w:r w:rsidRPr="00AE4A64">
        <w:rPr>
          <w:lang w:val="es-MX"/>
        </w:rPr>
        <w:t xml:space="preserve"> _______________________</w:t>
      </w:r>
      <w:r w:rsidRPr="00AE4A64">
        <w:rPr>
          <w:lang w:val="es-MX"/>
        </w:rPr>
        <w:br/>
      </w:r>
      <w:r w:rsidRPr="00AE4A64">
        <w:rPr>
          <w:b/>
          <w:bCs/>
          <w:lang w:val="es-MX"/>
        </w:rPr>
        <w:t>Firma:</w:t>
      </w:r>
      <w:r w:rsidRPr="00AE4A64">
        <w:rPr>
          <w:lang w:val="es-MX"/>
        </w:rPr>
        <w:t xml:space="preserve"> _____________________________ </w:t>
      </w:r>
      <w:r w:rsidRPr="00AE4A64">
        <w:rPr>
          <w:b/>
          <w:bCs/>
          <w:lang w:val="es-MX"/>
        </w:rPr>
        <w:t>Fecha:</w:t>
      </w:r>
      <w:r w:rsidRPr="00AE4A64">
        <w:rPr>
          <w:lang w:val="es-MX"/>
        </w:rPr>
        <w:t xml:space="preserve"> ___________</w:t>
      </w:r>
    </w:p>
    <w:p w14:paraId="1CA95E55" w14:textId="381F7945" w:rsidR="004717C8" w:rsidRDefault="004717C8" w:rsidP="004717C8">
      <w:pPr>
        <w:spacing w:after="0" w:line="240" w:lineRule="auto"/>
        <w:rPr>
          <w:lang w:val="es-MX"/>
        </w:rPr>
      </w:pPr>
    </w:p>
    <w:p w14:paraId="452D97E5" w14:textId="77777777" w:rsidR="005B78CE" w:rsidRPr="00AE4A64" w:rsidRDefault="005B78CE" w:rsidP="004717C8">
      <w:pPr>
        <w:spacing w:after="0" w:line="240" w:lineRule="auto"/>
        <w:rPr>
          <w:lang w:val="es-MX"/>
        </w:rPr>
      </w:pPr>
    </w:p>
    <w:p w14:paraId="78879E49" w14:textId="77777777" w:rsidR="004717C8" w:rsidRDefault="004717C8" w:rsidP="004717C8">
      <w:pPr>
        <w:spacing w:after="0" w:line="240" w:lineRule="auto"/>
        <w:rPr>
          <w:lang w:val="es-MX"/>
        </w:rPr>
      </w:pPr>
    </w:p>
    <w:p w14:paraId="2FE2CF86" w14:textId="77777777" w:rsidR="005B78CE" w:rsidRPr="00AE4A64" w:rsidRDefault="005B78CE" w:rsidP="004717C8">
      <w:pPr>
        <w:spacing w:after="0" w:line="240" w:lineRule="auto"/>
        <w:rPr>
          <w:lang w:val="es-MX"/>
        </w:rPr>
      </w:pPr>
    </w:p>
    <w:p w14:paraId="28949E60" w14:textId="0C2AFD7F" w:rsidR="004717C8" w:rsidRPr="00AE4A64" w:rsidRDefault="008D4CF0" w:rsidP="004717C8">
      <w:pPr>
        <w:spacing w:after="0" w:line="240" w:lineRule="auto"/>
        <w:rPr>
          <w:b/>
          <w:bCs/>
          <w:lang w:val="es-MX"/>
        </w:rPr>
      </w:pPr>
      <w:r w:rsidRPr="00AE4A64">
        <w:rPr>
          <w:b/>
          <w:bCs/>
          <w:lang w:val="es-MX"/>
        </w:rPr>
        <w:t>14</w:t>
      </w:r>
      <w:r w:rsidR="004717C8" w:rsidRPr="00AE4A64">
        <w:rPr>
          <w:b/>
          <w:bCs/>
          <w:lang w:val="es-MX"/>
        </w:rPr>
        <w:t>. Formatos alternativos</w:t>
      </w:r>
    </w:p>
    <w:p w14:paraId="688C84E4" w14:textId="77777777" w:rsidR="004717C8" w:rsidRPr="004717C8" w:rsidRDefault="004717C8" w:rsidP="004717C8">
      <w:pPr>
        <w:spacing w:after="0" w:line="240" w:lineRule="auto"/>
      </w:pPr>
      <w:r w:rsidRPr="00AE4A64">
        <w:rPr>
          <w:lang w:val="es-MX"/>
        </w:rPr>
        <w:t xml:space="preserve">Este aviso está disponible en formatos alternativos (otros idiomas, letra grande, braille) previa solicitud. </w:t>
      </w:r>
      <w:r w:rsidRPr="004717C8">
        <w:t xml:space="preserve">Se </w:t>
      </w:r>
      <w:proofErr w:type="spellStart"/>
      <w:r w:rsidRPr="004717C8">
        <w:t>proporcionará</w:t>
      </w:r>
      <w:proofErr w:type="spellEnd"/>
      <w:r w:rsidRPr="004717C8">
        <w:t xml:space="preserve"> </w:t>
      </w:r>
      <w:proofErr w:type="spellStart"/>
      <w:r w:rsidRPr="004717C8">
        <w:t>asistencia</w:t>
      </w:r>
      <w:proofErr w:type="spellEnd"/>
      <w:r w:rsidRPr="004717C8">
        <w:t xml:space="preserve"> sin cargo alguno.</w:t>
      </w:r>
    </w:p>
    <w:p w14:paraId="192B01D8" w14:textId="77777777" w:rsidR="004717C8" w:rsidRDefault="004717C8" w:rsidP="004717C8">
      <w:pPr>
        <w:spacing w:after="0" w:line="240" w:lineRule="auto"/>
      </w:pPr>
    </w:p>
    <w:sectPr w:rsidR="004717C8" w:rsidSect="00F5782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010B" w14:textId="77777777" w:rsidR="00C54B4C" w:rsidRDefault="00C54B4C" w:rsidP="006A0C9F">
      <w:pPr>
        <w:spacing w:after="0" w:line="240" w:lineRule="auto"/>
      </w:pPr>
      <w:r>
        <w:separator/>
      </w:r>
    </w:p>
  </w:endnote>
  <w:endnote w:type="continuationSeparator" w:id="0">
    <w:p w14:paraId="2B5914BC" w14:textId="77777777" w:rsidR="00C54B4C" w:rsidRDefault="00C54B4C" w:rsidP="006A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78F" w14:textId="0CFB482D" w:rsidR="006A0C9F" w:rsidRDefault="00B137E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E5B455C" wp14:editId="6E80B05D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72374" w14:textId="10DD36B3" w:rsidR="00B137EE" w:rsidRDefault="00FA55A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156082" w:themeColor="accent1"/>
                                <w:sz w:val="20"/>
                                <w:szCs w:val="20"/>
                              </w:rPr>
                              <w:t>AVISO SOBRE PRÁCTICAS DE PRIVACIDAD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5B455C" id="Group 57" o:spid="_x0000_s1026" style="position:absolute;margin-left:434.8pt;margin-top:0;width:486pt;height:21.6pt;z-index:251658240;mso-position-horizontal:right;mso-position-horizontal-relative:page;mso-position-vertical:center;mso-position-vertical-relative:bottom-margin-area" coordsize="61722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&#13;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" fillcolor="white [3212]" stroked="f" strokeweight="1.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4AB72374" w14:textId="10DD36B3" w:rsidR="00B137EE" w:rsidRDefault="00FA55A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156082" w:themeColor="accent1"/>
                          <w:sz w:val="20"/>
                          <w:szCs w:val="20"/>
                        </w:rPr>
                        <w:t>AVISO SOBRE PRÁCTICAS DE PRIVACIDAD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34AE" w14:textId="77777777" w:rsidR="00C54B4C" w:rsidRDefault="00C54B4C" w:rsidP="006A0C9F">
      <w:pPr>
        <w:spacing w:after="0" w:line="240" w:lineRule="auto"/>
      </w:pPr>
      <w:r>
        <w:separator/>
      </w:r>
    </w:p>
  </w:footnote>
  <w:footnote w:type="continuationSeparator" w:id="0">
    <w:p w14:paraId="4B1B035B" w14:textId="77777777" w:rsidR="00C54B4C" w:rsidRDefault="00C54B4C" w:rsidP="006A0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FBD"/>
    <w:multiLevelType w:val="multilevel"/>
    <w:tmpl w:val="BBAC6A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078A4"/>
    <w:multiLevelType w:val="hybridMultilevel"/>
    <w:tmpl w:val="E84E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A60DD"/>
    <w:multiLevelType w:val="multilevel"/>
    <w:tmpl w:val="A49C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71F69"/>
    <w:multiLevelType w:val="hybridMultilevel"/>
    <w:tmpl w:val="D4A2C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4C7130"/>
    <w:multiLevelType w:val="multilevel"/>
    <w:tmpl w:val="1196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84B4B"/>
    <w:multiLevelType w:val="multilevel"/>
    <w:tmpl w:val="7FA8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A4D6D"/>
    <w:multiLevelType w:val="multilevel"/>
    <w:tmpl w:val="4A24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758A1"/>
    <w:multiLevelType w:val="hybridMultilevel"/>
    <w:tmpl w:val="CB787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61654C"/>
    <w:multiLevelType w:val="multilevel"/>
    <w:tmpl w:val="CA26AC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046D1"/>
    <w:multiLevelType w:val="multilevel"/>
    <w:tmpl w:val="212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51DEE"/>
    <w:multiLevelType w:val="hybridMultilevel"/>
    <w:tmpl w:val="162C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B24E5"/>
    <w:multiLevelType w:val="multilevel"/>
    <w:tmpl w:val="57F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A2BE0"/>
    <w:multiLevelType w:val="hybridMultilevel"/>
    <w:tmpl w:val="D0886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EF1CDC"/>
    <w:multiLevelType w:val="multilevel"/>
    <w:tmpl w:val="A50A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35F88"/>
    <w:multiLevelType w:val="multilevel"/>
    <w:tmpl w:val="5F60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4A3E93"/>
    <w:multiLevelType w:val="hybridMultilevel"/>
    <w:tmpl w:val="9A7C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542B7"/>
    <w:multiLevelType w:val="hybridMultilevel"/>
    <w:tmpl w:val="4B04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15C14"/>
    <w:multiLevelType w:val="hybridMultilevel"/>
    <w:tmpl w:val="864C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656D4"/>
    <w:multiLevelType w:val="hybridMultilevel"/>
    <w:tmpl w:val="8D36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E4AB4"/>
    <w:multiLevelType w:val="multilevel"/>
    <w:tmpl w:val="454C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E17117"/>
    <w:multiLevelType w:val="multilevel"/>
    <w:tmpl w:val="832C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30E7E"/>
    <w:multiLevelType w:val="multilevel"/>
    <w:tmpl w:val="78E69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1F0621"/>
    <w:multiLevelType w:val="hybridMultilevel"/>
    <w:tmpl w:val="C15A2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30366"/>
    <w:multiLevelType w:val="hybridMultilevel"/>
    <w:tmpl w:val="0998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B4F83"/>
    <w:multiLevelType w:val="hybridMultilevel"/>
    <w:tmpl w:val="39AC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526A4"/>
    <w:multiLevelType w:val="hybridMultilevel"/>
    <w:tmpl w:val="14CC3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BE04A3"/>
    <w:multiLevelType w:val="multilevel"/>
    <w:tmpl w:val="3690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744A2E"/>
    <w:multiLevelType w:val="multilevel"/>
    <w:tmpl w:val="217E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FC1D52"/>
    <w:multiLevelType w:val="hybridMultilevel"/>
    <w:tmpl w:val="2642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154AD"/>
    <w:multiLevelType w:val="hybridMultilevel"/>
    <w:tmpl w:val="5596B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FD2D11"/>
    <w:multiLevelType w:val="multilevel"/>
    <w:tmpl w:val="54EE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2B19CF"/>
    <w:multiLevelType w:val="hybridMultilevel"/>
    <w:tmpl w:val="E932CA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923845">
    <w:abstractNumId w:val="27"/>
  </w:num>
  <w:num w:numId="2" w16cid:durableId="598218745">
    <w:abstractNumId w:val="5"/>
  </w:num>
  <w:num w:numId="3" w16cid:durableId="559443617">
    <w:abstractNumId w:val="19"/>
  </w:num>
  <w:num w:numId="4" w16cid:durableId="1595898624">
    <w:abstractNumId w:val="21"/>
  </w:num>
  <w:num w:numId="5" w16cid:durableId="1247493337">
    <w:abstractNumId w:val="0"/>
  </w:num>
  <w:num w:numId="6" w16cid:durableId="2112429948">
    <w:abstractNumId w:val="8"/>
  </w:num>
  <w:num w:numId="7" w16cid:durableId="178743637">
    <w:abstractNumId w:val="2"/>
  </w:num>
  <w:num w:numId="8" w16cid:durableId="293096874">
    <w:abstractNumId w:val="14"/>
  </w:num>
  <w:num w:numId="9" w16cid:durableId="28725768">
    <w:abstractNumId w:val="13"/>
  </w:num>
  <w:num w:numId="10" w16cid:durableId="359160688">
    <w:abstractNumId w:val="20"/>
  </w:num>
  <w:num w:numId="11" w16cid:durableId="587155908">
    <w:abstractNumId w:val="9"/>
  </w:num>
  <w:num w:numId="12" w16cid:durableId="1635058916">
    <w:abstractNumId w:val="18"/>
  </w:num>
  <w:num w:numId="13" w16cid:durableId="1490246961">
    <w:abstractNumId w:val="22"/>
  </w:num>
  <w:num w:numId="14" w16cid:durableId="2021542103">
    <w:abstractNumId w:val="7"/>
  </w:num>
  <w:num w:numId="15" w16cid:durableId="1028484631">
    <w:abstractNumId w:val="12"/>
  </w:num>
  <w:num w:numId="16" w16cid:durableId="1548294300">
    <w:abstractNumId w:val="17"/>
  </w:num>
  <w:num w:numId="17" w16cid:durableId="1698316009">
    <w:abstractNumId w:val="15"/>
  </w:num>
  <w:num w:numId="18" w16cid:durableId="1940482945">
    <w:abstractNumId w:val="25"/>
  </w:num>
  <w:num w:numId="19" w16cid:durableId="1188904423">
    <w:abstractNumId w:val="28"/>
  </w:num>
  <w:num w:numId="20" w16cid:durableId="1925337317">
    <w:abstractNumId w:val="10"/>
  </w:num>
  <w:num w:numId="21" w16cid:durableId="794327256">
    <w:abstractNumId w:val="16"/>
  </w:num>
  <w:num w:numId="22" w16cid:durableId="2082828328">
    <w:abstractNumId w:val="3"/>
  </w:num>
  <w:num w:numId="23" w16cid:durableId="1691488166">
    <w:abstractNumId w:val="29"/>
  </w:num>
  <w:num w:numId="24" w16cid:durableId="387387922">
    <w:abstractNumId w:val="23"/>
  </w:num>
  <w:num w:numId="25" w16cid:durableId="194195244">
    <w:abstractNumId w:val="24"/>
  </w:num>
  <w:num w:numId="26" w16cid:durableId="340401897">
    <w:abstractNumId w:val="30"/>
  </w:num>
  <w:num w:numId="27" w16cid:durableId="951982662">
    <w:abstractNumId w:val="4"/>
  </w:num>
  <w:num w:numId="28" w16cid:durableId="1543320903">
    <w:abstractNumId w:val="11"/>
  </w:num>
  <w:num w:numId="29" w16cid:durableId="678897439">
    <w:abstractNumId w:val="31"/>
  </w:num>
  <w:num w:numId="30" w16cid:durableId="188762086">
    <w:abstractNumId w:val="1"/>
  </w:num>
  <w:num w:numId="31" w16cid:durableId="211309538">
    <w:abstractNumId w:val="26"/>
  </w:num>
  <w:num w:numId="32" w16cid:durableId="1290864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C8"/>
    <w:rsid w:val="000121CC"/>
    <w:rsid w:val="0001342E"/>
    <w:rsid w:val="00043162"/>
    <w:rsid w:val="0005219C"/>
    <w:rsid w:val="00054556"/>
    <w:rsid w:val="00056E21"/>
    <w:rsid w:val="0008560A"/>
    <w:rsid w:val="00092EE0"/>
    <w:rsid w:val="00097E61"/>
    <w:rsid w:val="000C21E2"/>
    <w:rsid w:val="000C3D9C"/>
    <w:rsid w:val="000E1A46"/>
    <w:rsid w:val="00124D40"/>
    <w:rsid w:val="00151B92"/>
    <w:rsid w:val="0015468B"/>
    <w:rsid w:val="00155C8A"/>
    <w:rsid w:val="00162E36"/>
    <w:rsid w:val="00190171"/>
    <w:rsid w:val="001C64AB"/>
    <w:rsid w:val="001D0217"/>
    <w:rsid w:val="001E4CCA"/>
    <w:rsid w:val="001F35A9"/>
    <w:rsid w:val="001F5BAB"/>
    <w:rsid w:val="00244FBE"/>
    <w:rsid w:val="00257FA8"/>
    <w:rsid w:val="002825EA"/>
    <w:rsid w:val="00283301"/>
    <w:rsid w:val="00287E3F"/>
    <w:rsid w:val="002B3A46"/>
    <w:rsid w:val="002C2AB1"/>
    <w:rsid w:val="002C353C"/>
    <w:rsid w:val="002F0AE9"/>
    <w:rsid w:val="00313EFE"/>
    <w:rsid w:val="00331A40"/>
    <w:rsid w:val="0036704E"/>
    <w:rsid w:val="00382721"/>
    <w:rsid w:val="003A1BFC"/>
    <w:rsid w:val="003A58A2"/>
    <w:rsid w:val="003B5C53"/>
    <w:rsid w:val="003B74EC"/>
    <w:rsid w:val="003D0B79"/>
    <w:rsid w:val="003D5620"/>
    <w:rsid w:val="003F614D"/>
    <w:rsid w:val="00416AD7"/>
    <w:rsid w:val="00422E82"/>
    <w:rsid w:val="00427FCF"/>
    <w:rsid w:val="004429FA"/>
    <w:rsid w:val="004530D4"/>
    <w:rsid w:val="00457B7A"/>
    <w:rsid w:val="00467C54"/>
    <w:rsid w:val="004717C8"/>
    <w:rsid w:val="00473957"/>
    <w:rsid w:val="00487F8D"/>
    <w:rsid w:val="004C5FCF"/>
    <w:rsid w:val="004D5235"/>
    <w:rsid w:val="004F371B"/>
    <w:rsid w:val="00513305"/>
    <w:rsid w:val="005232A9"/>
    <w:rsid w:val="005523CE"/>
    <w:rsid w:val="0055272E"/>
    <w:rsid w:val="00557425"/>
    <w:rsid w:val="00562E7A"/>
    <w:rsid w:val="00587C6D"/>
    <w:rsid w:val="005B78CE"/>
    <w:rsid w:val="005C1F01"/>
    <w:rsid w:val="005C5E96"/>
    <w:rsid w:val="005D085F"/>
    <w:rsid w:val="005E360F"/>
    <w:rsid w:val="006172C9"/>
    <w:rsid w:val="006252F6"/>
    <w:rsid w:val="006270E8"/>
    <w:rsid w:val="00632E9E"/>
    <w:rsid w:val="00640BFA"/>
    <w:rsid w:val="00647D78"/>
    <w:rsid w:val="006552F7"/>
    <w:rsid w:val="00671C69"/>
    <w:rsid w:val="006726D6"/>
    <w:rsid w:val="00694AFA"/>
    <w:rsid w:val="006A0C9F"/>
    <w:rsid w:val="006B0C16"/>
    <w:rsid w:val="006B60B0"/>
    <w:rsid w:val="006C4731"/>
    <w:rsid w:val="006C5BD0"/>
    <w:rsid w:val="006D0E67"/>
    <w:rsid w:val="00700144"/>
    <w:rsid w:val="00712477"/>
    <w:rsid w:val="007362DE"/>
    <w:rsid w:val="0074118A"/>
    <w:rsid w:val="00755AAA"/>
    <w:rsid w:val="007714FB"/>
    <w:rsid w:val="00785C49"/>
    <w:rsid w:val="00791ECB"/>
    <w:rsid w:val="00795A6B"/>
    <w:rsid w:val="007F47BF"/>
    <w:rsid w:val="007F6890"/>
    <w:rsid w:val="00822C84"/>
    <w:rsid w:val="00836970"/>
    <w:rsid w:val="008373A5"/>
    <w:rsid w:val="008455D9"/>
    <w:rsid w:val="00854574"/>
    <w:rsid w:val="00865985"/>
    <w:rsid w:val="00866A0E"/>
    <w:rsid w:val="00866BF3"/>
    <w:rsid w:val="008761F4"/>
    <w:rsid w:val="008912C0"/>
    <w:rsid w:val="008B03C9"/>
    <w:rsid w:val="008C2CA5"/>
    <w:rsid w:val="008C6B48"/>
    <w:rsid w:val="008D4CF0"/>
    <w:rsid w:val="008E24B0"/>
    <w:rsid w:val="008E5F28"/>
    <w:rsid w:val="008E6313"/>
    <w:rsid w:val="008E6D4C"/>
    <w:rsid w:val="008F6882"/>
    <w:rsid w:val="00902FB0"/>
    <w:rsid w:val="0091493A"/>
    <w:rsid w:val="009151F4"/>
    <w:rsid w:val="00917EDA"/>
    <w:rsid w:val="0092369A"/>
    <w:rsid w:val="0092525D"/>
    <w:rsid w:val="00935CBF"/>
    <w:rsid w:val="00954340"/>
    <w:rsid w:val="009546A3"/>
    <w:rsid w:val="0096604A"/>
    <w:rsid w:val="009A65AC"/>
    <w:rsid w:val="009D2F7A"/>
    <w:rsid w:val="009F1A78"/>
    <w:rsid w:val="009F2CD6"/>
    <w:rsid w:val="009F4661"/>
    <w:rsid w:val="00A34648"/>
    <w:rsid w:val="00A42E24"/>
    <w:rsid w:val="00A43F52"/>
    <w:rsid w:val="00A64CEE"/>
    <w:rsid w:val="00A76BE6"/>
    <w:rsid w:val="00A85353"/>
    <w:rsid w:val="00A95BED"/>
    <w:rsid w:val="00AA5846"/>
    <w:rsid w:val="00AB418E"/>
    <w:rsid w:val="00AC3916"/>
    <w:rsid w:val="00AC514E"/>
    <w:rsid w:val="00AE02DB"/>
    <w:rsid w:val="00AE4A64"/>
    <w:rsid w:val="00AF74DD"/>
    <w:rsid w:val="00B0036E"/>
    <w:rsid w:val="00B05841"/>
    <w:rsid w:val="00B137EE"/>
    <w:rsid w:val="00B16CB1"/>
    <w:rsid w:val="00B2437D"/>
    <w:rsid w:val="00B25DC2"/>
    <w:rsid w:val="00B44529"/>
    <w:rsid w:val="00B9037B"/>
    <w:rsid w:val="00B90A52"/>
    <w:rsid w:val="00BA1306"/>
    <w:rsid w:val="00BA4FE7"/>
    <w:rsid w:val="00BA63D7"/>
    <w:rsid w:val="00BC1506"/>
    <w:rsid w:val="00BC6301"/>
    <w:rsid w:val="00BD5221"/>
    <w:rsid w:val="00C46C06"/>
    <w:rsid w:val="00C54B4C"/>
    <w:rsid w:val="00C83E5E"/>
    <w:rsid w:val="00C91577"/>
    <w:rsid w:val="00C93595"/>
    <w:rsid w:val="00C9631B"/>
    <w:rsid w:val="00CB1312"/>
    <w:rsid w:val="00CC7054"/>
    <w:rsid w:val="00CD1B14"/>
    <w:rsid w:val="00CD7338"/>
    <w:rsid w:val="00D01E6F"/>
    <w:rsid w:val="00D31A53"/>
    <w:rsid w:val="00D7278B"/>
    <w:rsid w:val="00D80E30"/>
    <w:rsid w:val="00D902FD"/>
    <w:rsid w:val="00D95795"/>
    <w:rsid w:val="00DA72C5"/>
    <w:rsid w:val="00DB64F1"/>
    <w:rsid w:val="00DB7639"/>
    <w:rsid w:val="00DC358A"/>
    <w:rsid w:val="00DC41BD"/>
    <w:rsid w:val="00DD07F8"/>
    <w:rsid w:val="00E348A4"/>
    <w:rsid w:val="00E42022"/>
    <w:rsid w:val="00E56214"/>
    <w:rsid w:val="00E5733F"/>
    <w:rsid w:val="00E63C4E"/>
    <w:rsid w:val="00E67204"/>
    <w:rsid w:val="00E71A28"/>
    <w:rsid w:val="00E769A2"/>
    <w:rsid w:val="00E774C4"/>
    <w:rsid w:val="00E966ED"/>
    <w:rsid w:val="00EA15BF"/>
    <w:rsid w:val="00EB48CD"/>
    <w:rsid w:val="00EC76A0"/>
    <w:rsid w:val="00ED7256"/>
    <w:rsid w:val="00EE0559"/>
    <w:rsid w:val="00F00F01"/>
    <w:rsid w:val="00F14DC5"/>
    <w:rsid w:val="00F25C5D"/>
    <w:rsid w:val="00F4326C"/>
    <w:rsid w:val="00F57825"/>
    <w:rsid w:val="00F91826"/>
    <w:rsid w:val="00F97281"/>
    <w:rsid w:val="00F97A96"/>
    <w:rsid w:val="00FA14AE"/>
    <w:rsid w:val="00FA55AD"/>
    <w:rsid w:val="00FB046D"/>
    <w:rsid w:val="00FB2E79"/>
    <w:rsid w:val="00FB30BB"/>
    <w:rsid w:val="00FC2D42"/>
    <w:rsid w:val="01E7BB54"/>
    <w:rsid w:val="1307E3CF"/>
    <w:rsid w:val="22E2FEAB"/>
    <w:rsid w:val="23F6E19D"/>
    <w:rsid w:val="4D9B477C"/>
    <w:rsid w:val="634C5F3B"/>
    <w:rsid w:val="773E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6B0CC"/>
  <w15:chartTrackingRefBased/>
  <w15:docId w15:val="{A52D09ED-1095-4753-8021-209B8BD9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7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C9F"/>
  </w:style>
  <w:style w:type="paragraph" w:styleId="Footer">
    <w:name w:val="footer"/>
    <w:basedOn w:val="Normal"/>
    <w:link w:val="FooterChar"/>
    <w:uiPriority w:val="99"/>
    <w:unhideWhenUsed/>
    <w:rsid w:val="006A0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C9F"/>
  </w:style>
  <w:style w:type="paragraph" w:styleId="Revision">
    <w:name w:val="Revision"/>
    <w:hidden/>
    <w:uiPriority w:val="99"/>
    <w:semiHidden/>
    <w:rsid w:val="00422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1941</Words>
  <Characters>11530</Characters>
  <Application>Microsoft Office Word</Application>
  <DocSecurity>0</DocSecurity>
  <Lines>245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privacy practices</vt:lpstr>
    </vt:vector>
  </TitlesOfParts>
  <Manager/>
  <Company/>
  <LinksUpToDate>false</LinksUpToDate>
  <CharactersWithSpaces>13313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privacy practices</dc:title>
  <dc:subject/>
  <dc:creator>Translated by The Spanish Group LLC: A Document Translation Service https://www.thespanishgroup.org</dc:creator>
  <cp:keywords>, docId:CCEAE1074B133836F561309B9A2171AD</cp:keywords>
  <dc:description/>
  <cp:lastModifiedBy>Digna Bañuelos</cp:lastModifiedBy>
  <cp:revision>2</cp:revision>
  <dcterms:created xsi:type="dcterms:W3CDTF">2026-01-29T08:05:00Z</dcterms:created>
  <dcterms:modified xsi:type="dcterms:W3CDTF">2026-01-29T08:05:00Z</dcterms:modified>
  <cp:category/>
</cp:coreProperties>
</file>